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089" w:rsidRPr="005D6089" w:rsidRDefault="005D6089" w:rsidP="005D6089">
      <w:pPr>
        <w:spacing w:before="100" w:beforeAutospacing="1" w:after="100" w:afterAutospacing="1" w:line="240" w:lineRule="auto"/>
        <w:jc w:val="both"/>
        <w:outlineLvl w:val="2"/>
        <w:rPr>
          <w:rFonts w:ascii="Times New Roman" w:eastAsia="Times New Roman" w:hAnsi="Times New Roman" w:cs="Times New Roman"/>
          <w:b/>
          <w:bCs/>
          <w:sz w:val="27"/>
          <w:szCs w:val="27"/>
          <w:u w:val="single"/>
          <w:lang w:val="en-US"/>
        </w:rPr>
      </w:pPr>
      <w:r w:rsidRPr="005D6089">
        <w:rPr>
          <w:rFonts w:ascii="Times New Roman" w:eastAsia="Times New Roman" w:hAnsi="Times New Roman" w:cs="Times New Roman"/>
          <w:b/>
          <w:bCs/>
          <w:sz w:val="27"/>
          <w:szCs w:val="27"/>
          <w:u w:val="single"/>
          <w:lang w:val="en-US"/>
        </w:rPr>
        <w:t xml:space="preserve">1. Purpose of Testing under IS </w:t>
      </w:r>
      <w:proofErr w:type="gramStart"/>
      <w:r w:rsidRPr="005D6089">
        <w:rPr>
          <w:rFonts w:ascii="Times New Roman" w:eastAsia="Times New Roman" w:hAnsi="Times New Roman" w:cs="Times New Roman"/>
          <w:b/>
          <w:bCs/>
          <w:sz w:val="27"/>
          <w:szCs w:val="27"/>
          <w:u w:val="single"/>
          <w:lang w:val="en-US"/>
        </w:rPr>
        <w:t>13779 :</w:t>
      </w:r>
      <w:proofErr w:type="gramEnd"/>
      <w:r w:rsidRPr="005D6089">
        <w:rPr>
          <w:rFonts w:ascii="Times New Roman" w:eastAsia="Times New Roman" w:hAnsi="Times New Roman" w:cs="Times New Roman"/>
          <w:b/>
          <w:bCs/>
          <w:sz w:val="27"/>
          <w:szCs w:val="27"/>
          <w:u w:val="single"/>
          <w:lang w:val="en-US"/>
        </w:rPr>
        <w:t xml:space="preserve"> 1999</w:t>
      </w:r>
    </w:p>
    <w:p w:rsidR="005D6089" w:rsidRPr="005D6089" w:rsidRDefault="005D6089" w:rsidP="005D6089">
      <w:pPr>
        <w:spacing w:before="100" w:beforeAutospacing="1" w:after="100" w:afterAutospacing="1" w:line="240" w:lineRule="auto"/>
        <w:jc w:val="both"/>
        <w:rPr>
          <w:rFonts w:ascii="Times New Roman" w:eastAsia="Times New Roman" w:hAnsi="Times New Roman" w:cs="Times New Roman"/>
          <w:sz w:val="24"/>
          <w:szCs w:val="24"/>
          <w:lang w:val="en-US"/>
        </w:rPr>
      </w:pPr>
      <w:r w:rsidRPr="005D6089">
        <w:rPr>
          <w:rFonts w:ascii="Times New Roman" w:eastAsia="Times New Roman" w:hAnsi="Times New Roman" w:cs="Times New Roman"/>
          <w:b/>
          <w:sz w:val="24"/>
          <w:szCs w:val="24"/>
          <w:u w:val="single"/>
          <w:lang w:val="en-US"/>
        </w:rPr>
        <w:t xml:space="preserve">Testing under </w:t>
      </w:r>
      <w:r w:rsidRPr="005D6089">
        <w:rPr>
          <w:rFonts w:ascii="Times New Roman" w:eastAsia="Times New Roman" w:hAnsi="Times New Roman" w:cs="Times New Roman"/>
          <w:b/>
          <w:bCs/>
          <w:sz w:val="24"/>
          <w:szCs w:val="24"/>
          <w:u w:val="single"/>
          <w:lang w:val="en-US"/>
        </w:rPr>
        <w:t xml:space="preserve">IS </w:t>
      </w:r>
      <w:proofErr w:type="gramStart"/>
      <w:r w:rsidRPr="005D6089">
        <w:rPr>
          <w:rFonts w:ascii="Times New Roman" w:eastAsia="Times New Roman" w:hAnsi="Times New Roman" w:cs="Times New Roman"/>
          <w:b/>
          <w:bCs/>
          <w:sz w:val="24"/>
          <w:szCs w:val="24"/>
          <w:u w:val="single"/>
          <w:lang w:val="en-US"/>
        </w:rPr>
        <w:t>13779 :</w:t>
      </w:r>
      <w:proofErr w:type="gramEnd"/>
      <w:r w:rsidRPr="005D6089">
        <w:rPr>
          <w:rFonts w:ascii="Times New Roman" w:eastAsia="Times New Roman" w:hAnsi="Times New Roman" w:cs="Times New Roman"/>
          <w:b/>
          <w:bCs/>
          <w:sz w:val="24"/>
          <w:szCs w:val="24"/>
          <w:u w:val="single"/>
          <w:lang w:val="en-US"/>
        </w:rPr>
        <w:t xml:space="preserve"> 1999</w:t>
      </w:r>
      <w:r>
        <w:rPr>
          <w:rFonts w:ascii="Times New Roman" w:eastAsia="Times New Roman" w:hAnsi="Times New Roman" w:cs="Times New Roman"/>
          <w:sz w:val="24"/>
          <w:szCs w:val="24"/>
          <w:lang w:val="en-US"/>
        </w:rPr>
        <w:t>:</w:t>
      </w:r>
      <w:r w:rsidRPr="005D6089">
        <w:rPr>
          <w:rFonts w:ascii="Times New Roman" w:eastAsia="Times New Roman" w:hAnsi="Times New Roman" w:cs="Times New Roman"/>
          <w:sz w:val="24"/>
          <w:szCs w:val="24"/>
          <w:lang w:val="en-US"/>
        </w:rPr>
        <w:t xml:space="preserve"> establishes conformity of the </w:t>
      </w:r>
      <w:r w:rsidRPr="005D6089">
        <w:rPr>
          <w:rFonts w:ascii="Times New Roman" w:eastAsia="Times New Roman" w:hAnsi="Times New Roman" w:cs="Times New Roman"/>
          <w:b/>
          <w:bCs/>
          <w:sz w:val="24"/>
          <w:szCs w:val="24"/>
          <w:lang w:val="en-US"/>
        </w:rPr>
        <w:t>meter model/type</w:t>
      </w:r>
      <w:r w:rsidRPr="005D6089">
        <w:rPr>
          <w:rFonts w:ascii="Times New Roman" w:eastAsia="Times New Roman" w:hAnsi="Times New Roman" w:cs="Times New Roman"/>
          <w:sz w:val="24"/>
          <w:szCs w:val="24"/>
          <w:lang w:val="en-US"/>
        </w:rPr>
        <w:t xml:space="preserve"> with prescribed BIS technical, accuracy and performance requirements. It is primarily concerned with type/model testing and should not be treated as verification of every individual meter installed for billing.</w:t>
      </w:r>
    </w:p>
    <w:p w:rsidR="005D6089" w:rsidRPr="005D6089" w:rsidRDefault="005D6089" w:rsidP="005D6089">
      <w:pPr>
        <w:spacing w:before="100" w:beforeAutospacing="1" w:after="100" w:afterAutospacing="1" w:line="240" w:lineRule="auto"/>
        <w:jc w:val="both"/>
        <w:outlineLvl w:val="2"/>
        <w:rPr>
          <w:rFonts w:ascii="Times New Roman" w:eastAsia="Times New Roman" w:hAnsi="Times New Roman" w:cs="Times New Roman"/>
          <w:b/>
          <w:bCs/>
          <w:sz w:val="27"/>
          <w:szCs w:val="27"/>
          <w:u w:val="single"/>
          <w:lang w:val="en-US"/>
        </w:rPr>
      </w:pPr>
      <w:r w:rsidRPr="005D6089">
        <w:rPr>
          <w:rFonts w:ascii="Times New Roman" w:eastAsia="Times New Roman" w:hAnsi="Times New Roman" w:cs="Times New Roman"/>
          <w:b/>
          <w:bCs/>
          <w:sz w:val="27"/>
          <w:szCs w:val="27"/>
          <w:u w:val="single"/>
          <w:lang w:val="en-US"/>
        </w:rPr>
        <w:t>2. Statutory Requirement of Legal Metrology Verification</w:t>
      </w:r>
    </w:p>
    <w:p w:rsidR="005D6089" w:rsidRPr="005D6089" w:rsidRDefault="005D6089" w:rsidP="005D6089">
      <w:pPr>
        <w:spacing w:before="100" w:beforeAutospacing="1" w:after="100" w:afterAutospacing="1" w:line="240" w:lineRule="auto"/>
        <w:jc w:val="both"/>
        <w:rPr>
          <w:rFonts w:ascii="Times New Roman" w:eastAsia="Times New Roman" w:hAnsi="Times New Roman" w:cs="Times New Roman"/>
          <w:sz w:val="24"/>
          <w:szCs w:val="24"/>
          <w:lang w:val="en-US"/>
        </w:rPr>
      </w:pPr>
      <w:r w:rsidRPr="005D6089">
        <w:rPr>
          <w:rFonts w:ascii="Times New Roman" w:eastAsia="Times New Roman" w:hAnsi="Times New Roman" w:cs="Times New Roman"/>
          <w:sz w:val="24"/>
          <w:szCs w:val="24"/>
          <w:lang w:val="en-US"/>
        </w:rPr>
        <w:t xml:space="preserve">BIS type testing and Legal Metrology verification are distinct. </w:t>
      </w:r>
      <w:r w:rsidRPr="005D6089">
        <w:rPr>
          <w:rFonts w:ascii="Times New Roman" w:eastAsia="Times New Roman" w:hAnsi="Times New Roman" w:cs="Times New Roman"/>
          <w:b/>
          <w:bCs/>
          <w:sz w:val="24"/>
          <w:szCs w:val="24"/>
          <w:lang w:val="en-US"/>
        </w:rPr>
        <w:t>Section 24 of the Legal Metrology Act, 2009</w:t>
      </w:r>
      <w:r w:rsidRPr="005D6089">
        <w:rPr>
          <w:rFonts w:ascii="Times New Roman" w:eastAsia="Times New Roman" w:hAnsi="Times New Roman" w:cs="Times New Roman"/>
          <w:sz w:val="24"/>
          <w:szCs w:val="24"/>
          <w:lang w:val="en-US"/>
        </w:rPr>
        <w:t xml:space="preserve"> requires verification and stamping of a weight or measure intended for use in a transaction before such use. The purpose is to ensure the </w:t>
      </w:r>
      <w:r w:rsidRPr="005D6089">
        <w:rPr>
          <w:rFonts w:ascii="Times New Roman" w:eastAsia="Times New Roman" w:hAnsi="Times New Roman" w:cs="Times New Roman"/>
          <w:b/>
          <w:bCs/>
          <w:sz w:val="24"/>
          <w:szCs w:val="24"/>
          <w:lang w:val="en-US"/>
        </w:rPr>
        <w:t>correctness of the measurement of energy used for billing</w:t>
      </w:r>
      <w:r w:rsidRPr="005D6089">
        <w:rPr>
          <w:rFonts w:ascii="Times New Roman" w:eastAsia="Times New Roman" w:hAnsi="Times New Roman" w:cs="Times New Roman"/>
          <w:sz w:val="24"/>
          <w:szCs w:val="24"/>
          <w:lang w:val="en-US"/>
        </w:rPr>
        <w:t xml:space="preserve">. The prescribed Legal Metrology seal also protects the verified meter against </w:t>
      </w:r>
      <w:proofErr w:type="spellStart"/>
      <w:r w:rsidRPr="005D6089">
        <w:rPr>
          <w:rFonts w:ascii="Times New Roman" w:eastAsia="Times New Roman" w:hAnsi="Times New Roman" w:cs="Times New Roman"/>
          <w:sz w:val="24"/>
          <w:szCs w:val="24"/>
          <w:lang w:val="en-US"/>
        </w:rPr>
        <w:t>unauthorised</w:t>
      </w:r>
      <w:proofErr w:type="spellEnd"/>
      <w:r w:rsidRPr="005D6089">
        <w:rPr>
          <w:rFonts w:ascii="Times New Roman" w:eastAsia="Times New Roman" w:hAnsi="Times New Roman" w:cs="Times New Roman"/>
          <w:sz w:val="24"/>
          <w:szCs w:val="24"/>
          <w:lang w:val="en-US"/>
        </w:rPr>
        <w:t xml:space="preserve"> alteration or tampering. Therefore, where an electricity meter is covered by the applicable Legal Metrology provisions, </w:t>
      </w:r>
      <w:r w:rsidRPr="005D6089">
        <w:rPr>
          <w:rFonts w:ascii="Times New Roman" w:eastAsia="Times New Roman" w:hAnsi="Times New Roman" w:cs="Times New Roman"/>
          <w:b/>
          <w:bCs/>
          <w:sz w:val="24"/>
          <w:szCs w:val="24"/>
          <w:lang w:val="en-US"/>
        </w:rPr>
        <w:t>BIS certification of the model does not by itself establish statutory verification of the individual meter used for billing.</w:t>
      </w:r>
    </w:p>
    <w:p w:rsidR="005D6089" w:rsidRDefault="005D6089" w:rsidP="0063669C">
      <w:pPr>
        <w:pStyle w:val="Title"/>
        <w:jc w:val="center"/>
      </w:pPr>
      <w:bookmarkStart w:id="0" w:name="_GoBack"/>
      <w:bookmarkEnd w:id="0"/>
    </w:p>
    <w:p w:rsidR="005D6089" w:rsidRDefault="00E22F6F" w:rsidP="0063669C">
      <w:pPr>
        <w:pStyle w:val="Title"/>
        <w:jc w:val="center"/>
      </w:pPr>
      <w:r>
        <w:t xml:space="preserve">The below is only for reference and not for arguments </w:t>
      </w:r>
    </w:p>
    <w:p w:rsidR="00E22F6F" w:rsidRPr="00E22F6F" w:rsidRDefault="00E22F6F" w:rsidP="00E22F6F"/>
    <w:p w:rsidR="005D6089" w:rsidRDefault="005D6089" w:rsidP="0063669C">
      <w:pPr>
        <w:pStyle w:val="Title"/>
        <w:jc w:val="center"/>
      </w:pPr>
    </w:p>
    <w:p w:rsidR="005D6089" w:rsidRDefault="005D6089" w:rsidP="0063669C">
      <w:pPr>
        <w:pStyle w:val="Title"/>
        <w:jc w:val="center"/>
      </w:pPr>
    </w:p>
    <w:p w:rsidR="005D6089" w:rsidRDefault="005D6089" w:rsidP="0063669C">
      <w:pPr>
        <w:pStyle w:val="Title"/>
        <w:jc w:val="center"/>
      </w:pPr>
    </w:p>
    <w:p w:rsidR="0063669C" w:rsidRDefault="0063669C" w:rsidP="0063669C">
      <w:pPr>
        <w:pStyle w:val="Title"/>
        <w:jc w:val="center"/>
      </w:pPr>
      <w:r>
        <w:lastRenderedPageBreak/>
        <w:t>Legal Assessment: Testing of AC Static Watthour Meters and Statutory Verification Requirements</w:t>
      </w:r>
    </w:p>
    <w:p w:rsidR="0063669C" w:rsidRDefault="0063669C" w:rsidP="0063669C">
      <w:pPr>
        <w:pStyle w:val="Heading1"/>
      </w:pPr>
      <w:r>
        <w:t xml:space="preserve">1. Purpose of Testing under IS </w:t>
      </w:r>
      <w:proofErr w:type="gramStart"/>
      <w:r>
        <w:t>13779 :</w:t>
      </w:r>
      <w:proofErr w:type="gramEnd"/>
      <w:r>
        <w:t xml:space="preserve"> 1999</w:t>
      </w:r>
    </w:p>
    <w:p w:rsidR="0063669C" w:rsidRDefault="0063669C" w:rsidP="0063669C">
      <w:r>
        <w:t xml:space="preserve">The testing of AC Static Watthour Meters under IS </w:t>
      </w:r>
      <w:proofErr w:type="gramStart"/>
      <w:r>
        <w:t>13779 :</w:t>
      </w:r>
      <w:proofErr w:type="gramEnd"/>
      <w:r>
        <w:t xml:space="preserve"> 1999 serves as a baseline certification designed to verify that electricity meters meet the statutory safety, accuracy, and performance standards stipulated by the Bureau of Indian Standards (BIS). The principal objectives of this testing include:</w:t>
      </w:r>
    </w:p>
    <w:p w:rsidR="0063669C" w:rsidRDefault="0063669C" w:rsidP="0063669C">
      <w:pPr>
        <w:numPr>
          <w:ilvl w:val="0"/>
          <w:numId w:val="1"/>
        </w:numPr>
        <w:pBdr>
          <w:top w:val="nil"/>
          <w:left w:val="nil"/>
          <w:bottom w:val="nil"/>
          <w:right w:val="nil"/>
          <w:between w:val="nil"/>
        </w:pBdr>
        <w:spacing w:after="0"/>
      </w:pPr>
      <w:r>
        <w:rPr>
          <w:color w:val="000000"/>
        </w:rPr>
        <w:t>Type Approval and BIS Certification: Ensures that specific models of single-phase and three-phase meters (Class 1 and 2) conform to national design standards prior to manufacturing and deployment by power distribution companies.</w:t>
      </w:r>
    </w:p>
    <w:p w:rsidR="0063669C" w:rsidRDefault="0063669C" w:rsidP="0063669C">
      <w:pPr>
        <w:numPr>
          <w:ilvl w:val="0"/>
          <w:numId w:val="1"/>
        </w:numPr>
        <w:pBdr>
          <w:top w:val="nil"/>
          <w:left w:val="nil"/>
          <w:bottom w:val="nil"/>
          <w:right w:val="nil"/>
          <w:between w:val="nil"/>
        </w:pBdr>
        <w:spacing w:after="0"/>
      </w:pPr>
      <w:r>
        <w:rPr>
          <w:color w:val="000000"/>
        </w:rPr>
        <w:t>Metrological Accuracy: Confirms that the prototype correctly registers electrical energy consumption within Maximum Permissible Error (MPE) limits under laboratory conditions.</w:t>
      </w:r>
    </w:p>
    <w:p w:rsidR="0063669C" w:rsidRDefault="0063669C" w:rsidP="0063669C">
      <w:pPr>
        <w:numPr>
          <w:ilvl w:val="0"/>
          <w:numId w:val="1"/>
        </w:numPr>
        <w:pBdr>
          <w:top w:val="nil"/>
          <w:left w:val="nil"/>
          <w:bottom w:val="nil"/>
          <w:right w:val="nil"/>
          <w:between w:val="nil"/>
        </w:pBdr>
      </w:pPr>
      <w:r>
        <w:rPr>
          <w:color w:val="000000"/>
        </w:rPr>
        <w:t>Tamper and Environmental Resistance: Verifies the meter’s resilience against electrical surges, climatic changes, and unauthorized physical or magnetic interference.</w:t>
      </w:r>
    </w:p>
    <w:p w:rsidR="0063669C" w:rsidRDefault="0063669C" w:rsidP="0063669C">
      <w:pPr>
        <w:pStyle w:val="Heading1"/>
      </w:pPr>
      <w:r>
        <w:t>2. Statutory Necessity of Legal Metrology Verification</w:t>
      </w:r>
    </w:p>
    <w:p w:rsidR="0063669C" w:rsidRDefault="0063669C" w:rsidP="0063669C">
      <w:r>
        <w:t>While BIS testing (IS 13779) grants type approval for a meter model, Legal Metrology verification is the mandatory statutory mechanism ensuring the accuracy of the individual instrument installed at the consumer's premises.</w:t>
      </w:r>
    </w:p>
    <w:p w:rsidR="0063669C" w:rsidRDefault="0063669C" w:rsidP="0063669C">
      <w:pPr>
        <w:numPr>
          <w:ilvl w:val="0"/>
          <w:numId w:val="1"/>
        </w:numPr>
        <w:pBdr>
          <w:top w:val="nil"/>
          <w:left w:val="nil"/>
          <w:bottom w:val="nil"/>
          <w:right w:val="nil"/>
          <w:between w:val="nil"/>
        </w:pBdr>
        <w:spacing w:after="0"/>
      </w:pPr>
      <w:r>
        <w:rPr>
          <w:color w:val="000000"/>
        </w:rPr>
        <w:t>Individual Unit Conformity: BIS tests a prototype; Legal Metrology evaluates the exact unit deployed for commercial transactions to ensure MPE compliance.</w:t>
      </w:r>
    </w:p>
    <w:p w:rsidR="0063669C" w:rsidRDefault="0063669C" w:rsidP="0063669C">
      <w:pPr>
        <w:numPr>
          <w:ilvl w:val="0"/>
          <w:numId w:val="1"/>
        </w:numPr>
        <w:pBdr>
          <w:top w:val="nil"/>
          <w:left w:val="nil"/>
          <w:bottom w:val="nil"/>
          <w:right w:val="nil"/>
          <w:between w:val="nil"/>
        </w:pBdr>
        <w:spacing w:after="0"/>
      </w:pPr>
      <w:r>
        <w:rPr>
          <w:color w:val="000000"/>
        </w:rPr>
        <w:t>Statutory Mandate: Under Section 24 of the Legal Metrology Act, 2009, any measuring instrument used for transactions (including electricity billing) must undergo mandatory verification and stamping before use.</w:t>
      </w:r>
    </w:p>
    <w:p w:rsidR="0063669C" w:rsidRDefault="0063669C" w:rsidP="0063669C">
      <w:pPr>
        <w:numPr>
          <w:ilvl w:val="0"/>
          <w:numId w:val="1"/>
        </w:numPr>
        <w:pBdr>
          <w:top w:val="nil"/>
          <w:left w:val="nil"/>
          <w:bottom w:val="nil"/>
          <w:right w:val="nil"/>
          <w:between w:val="nil"/>
        </w:pBdr>
        <w:spacing w:after="0"/>
      </w:pPr>
      <w:r>
        <w:rPr>
          <w:color w:val="000000"/>
        </w:rPr>
        <w:t>Sealing and Tamper Prevention: Verification concludes with the application of an official seal, securing calibration parameters and rendering unauthorized alterations legally demonstrable.</w:t>
      </w:r>
    </w:p>
    <w:p w:rsidR="0063669C" w:rsidRDefault="0063669C" w:rsidP="0063669C">
      <w:pPr>
        <w:numPr>
          <w:ilvl w:val="0"/>
          <w:numId w:val="1"/>
        </w:numPr>
        <w:pBdr>
          <w:top w:val="nil"/>
          <w:left w:val="nil"/>
          <w:bottom w:val="nil"/>
          <w:right w:val="nil"/>
          <w:between w:val="nil"/>
        </w:pBdr>
        <w:spacing w:after="0"/>
      </w:pPr>
      <w:r>
        <w:rPr>
          <w:color w:val="000000"/>
        </w:rPr>
        <w:t>Periodic Re-verification: The Legal Metrology framework requires periodic re-calibration to account for component drift over time, maintaining accuracy long after manufacturing.</w:t>
      </w:r>
    </w:p>
    <w:p w:rsidR="0063669C" w:rsidRDefault="0063669C" w:rsidP="0063669C">
      <w:pPr>
        <w:numPr>
          <w:ilvl w:val="0"/>
          <w:numId w:val="1"/>
        </w:numPr>
        <w:pBdr>
          <w:top w:val="nil"/>
          <w:left w:val="nil"/>
          <w:bottom w:val="nil"/>
          <w:right w:val="nil"/>
          <w:between w:val="nil"/>
        </w:pBdr>
      </w:pPr>
      <w:r>
        <w:rPr>
          <w:color w:val="000000"/>
        </w:rPr>
        <w:t>Evidentiary Standing: A valid verification certificate and an intact official seal act as conclusive statutory evidence of a meter’s accuracy during billing dispute adjudications.</w:t>
      </w:r>
    </w:p>
    <w:p w:rsidR="0063669C" w:rsidRDefault="0063669C" w:rsidP="0063669C">
      <w:pPr>
        <w:pStyle w:val="Heading1"/>
      </w:pPr>
      <w:r>
        <w:lastRenderedPageBreak/>
        <w:t xml:space="preserve">3. Jurisdiction Analysis: CGRF vs. Consumer Dispute </w:t>
      </w:r>
      <w:proofErr w:type="spellStart"/>
      <w:r>
        <w:t>Redressal</w:t>
      </w:r>
      <w:proofErr w:type="spellEnd"/>
      <w:r>
        <w:t xml:space="preserve"> Commissions</w:t>
      </w:r>
    </w:p>
    <w:p w:rsidR="0063669C" w:rsidRDefault="0063669C" w:rsidP="0063669C">
      <w:r>
        <w:t xml:space="preserve">In matters concerning erratic meters, billing disputes, or non-compliance with Legal Metrology standards, it is vital to distinguish between the jurisdictions of the Consumer Grievance </w:t>
      </w:r>
      <w:proofErr w:type="spellStart"/>
      <w:r>
        <w:t>Redressal</w:t>
      </w:r>
      <w:proofErr w:type="spellEnd"/>
      <w:r>
        <w:t xml:space="preserve"> Forum (CGRF) and the Consumer Dispute </w:t>
      </w:r>
      <w:proofErr w:type="spellStart"/>
      <w:r>
        <w:t>Redressal</w:t>
      </w:r>
      <w:proofErr w:type="spellEnd"/>
      <w:r>
        <w:t xml:space="preserve"> Commissions.</w:t>
      </w:r>
    </w:p>
    <w:p w:rsidR="0063669C" w:rsidRDefault="0063669C" w:rsidP="0063669C">
      <w:r>
        <w:t xml:space="preserve">Consumer Grievance </w:t>
      </w:r>
      <w:proofErr w:type="spellStart"/>
      <w:r>
        <w:t>Redressal</w:t>
      </w:r>
      <w:proofErr w:type="spellEnd"/>
      <w:r>
        <w:t xml:space="preserve"> Forum (CGRF): Established under Section 42(5) of the Electricity Act, 2003, the CGRF handles localized billing disputes, erratic meter complaints, and grievances regarding electricity supply. It acts as an internal quasi-judicial mechanism for swift </w:t>
      </w:r>
      <w:proofErr w:type="spellStart"/>
      <w:r>
        <w:t>redressal</w:t>
      </w:r>
      <w:proofErr w:type="spellEnd"/>
      <w:r>
        <w:t>, specifically equipped to assess technical anomalies such as meter tampering or metrological non-compliance in tandem with the supply code.</w:t>
      </w:r>
    </w:p>
    <w:p w:rsidR="0063669C" w:rsidRDefault="0063669C" w:rsidP="0063669C">
      <w:r>
        <w:t xml:space="preserve">Consumer Dispute </w:t>
      </w:r>
      <w:proofErr w:type="spellStart"/>
      <w:r>
        <w:t>Redressal</w:t>
      </w:r>
      <w:proofErr w:type="spellEnd"/>
      <w:r>
        <w:t xml:space="preserve"> Commission: Operating under the Consumer Protection Act, 2019, these commissions handle cases characterized by a 'deficiency in service' or 'unfair trade practices'. While a consumer can approach consumer forums for arbitrary billing, specific technical disputes regarding unauthorized use of electricity or tampering are often barred.</w:t>
      </w:r>
    </w:p>
    <w:p w:rsidR="0063669C" w:rsidRDefault="0063669C" w:rsidP="0063669C">
      <w:pPr>
        <w:pStyle w:val="Heading1"/>
      </w:pPr>
      <w:r>
        <w:t>4. Relevant Case Laws and Precedents</w:t>
      </w:r>
    </w:p>
    <w:p w:rsidR="0063669C" w:rsidRDefault="0063669C" w:rsidP="0063669C">
      <w:r>
        <w:rPr>
          <w:b/>
          <w:bCs/>
        </w:rPr>
        <w:t xml:space="preserve">U.P. Power Corporation Ltd. &amp; </w:t>
      </w:r>
      <w:proofErr w:type="spellStart"/>
      <w:r>
        <w:rPr>
          <w:b/>
          <w:bCs/>
        </w:rPr>
        <w:t>Ors</w:t>
      </w:r>
      <w:proofErr w:type="spellEnd"/>
      <w:r>
        <w:rPr>
          <w:b/>
          <w:bCs/>
        </w:rPr>
        <w:t xml:space="preserve">. v. </w:t>
      </w:r>
      <w:proofErr w:type="spellStart"/>
      <w:r>
        <w:rPr>
          <w:b/>
          <w:bCs/>
        </w:rPr>
        <w:t>Anis</w:t>
      </w:r>
      <w:proofErr w:type="spellEnd"/>
      <w:r>
        <w:rPr>
          <w:b/>
          <w:bCs/>
        </w:rPr>
        <w:t xml:space="preserve"> Ahmad (2013): </w:t>
      </w:r>
      <w:r>
        <w:t>The Supreme Court held that a Consumer Forum cannot adjudicate disputes relating to the 'unauthorized use of electricity' (Section 126) or 'theft of electricity' (Section 135) under the Electricity Act, 2003. Such matters require specialized technical assessment, emphasizing the role of the CGRF and appellate authorities, and placing high evidentiary reliance on intact metrological seals and verification reports.</w:t>
      </w:r>
    </w:p>
    <w:p w:rsidR="0063669C" w:rsidRDefault="0063669C" w:rsidP="0063669C">
      <w:r>
        <w:rPr>
          <w:b/>
          <w:bCs/>
        </w:rPr>
        <w:t xml:space="preserve">Maharashtra State Electricity Distribution Co. Ltd. vs. </w:t>
      </w:r>
      <w:proofErr w:type="spellStart"/>
      <w:r>
        <w:rPr>
          <w:b/>
          <w:bCs/>
        </w:rPr>
        <w:t>Datar</w:t>
      </w:r>
      <w:proofErr w:type="spellEnd"/>
      <w:r>
        <w:rPr>
          <w:b/>
          <w:bCs/>
        </w:rPr>
        <w:t xml:space="preserve"> Switchgear Ltd. (2010): </w:t>
      </w:r>
      <w:r>
        <w:t>Highlighted the importance of statutory compliances in equipment standards (such as BIS and Legal Metrology). Tampering or failure to adhere to prescribed verification protocols severely compromises a utility's evidentiary standing.</w:t>
      </w:r>
    </w:p>
    <w:p w:rsidR="0063669C" w:rsidRDefault="0063669C" w:rsidP="0063669C">
      <w:r>
        <w:rPr>
          <w:b/>
          <w:bCs/>
        </w:rPr>
        <w:t xml:space="preserve">General Electric Company vs. State of Maharashtra &amp; </w:t>
      </w:r>
      <w:proofErr w:type="spellStart"/>
      <w:r>
        <w:rPr>
          <w:b/>
          <w:bCs/>
        </w:rPr>
        <w:t>Ors</w:t>
      </w:r>
      <w:proofErr w:type="spellEnd"/>
      <w:r>
        <w:rPr>
          <w:b/>
          <w:bCs/>
        </w:rPr>
        <w:t xml:space="preserve">: </w:t>
      </w:r>
      <w:r>
        <w:t>Reiterated that the Legal Metrology Act imposes an absolute obligation on the verification and stamping of weights and measures, including those utilized in automated utility billing setups.</w:t>
      </w:r>
    </w:p>
    <w:p w:rsidR="00B02445" w:rsidRDefault="00B02445"/>
    <w:sectPr w:rsidR="00B02445">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3979D0"/>
    <w:multiLevelType w:val="multilevel"/>
    <w:tmpl w:val="FAC4E0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69C"/>
    <w:rsid w:val="005D6089"/>
    <w:rsid w:val="0063669C"/>
    <w:rsid w:val="00B02445"/>
    <w:rsid w:val="00E2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B0C68"/>
  <w15:chartTrackingRefBased/>
  <w15:docId w15:val="{0529B0B9-6C88-415A-B582-83C12C99D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3669C"/>
    <w:pPr>
      <w:spacing w:after="200" w:line="276" w:lineRule="auto"/>
    </w:pPr>
    <w:rPr>
      <w:rFonts w:ascii="Cambria" w:eastAsia="Cambria" w:hAnsi="Cambria" w:cs="Cambria"/>
      <w:lang w:val="en"/>
    </w:rPr>
  </w:style>
  <w:style w:type="paragraph" w:styleId="Heading1">
    <w:name w:val="heading 1"/>
    <w:basedOn w:val="Normal"/>
    <w:next w:val="Normal"/>
    <w:link w:val="Heading1Char"/>
    <w:rsid w:val="0063669C"/>
    <w:pPr>
      <w:keepNext/>
      <w:keepLines/>
      <w:spacing w:before="480" w:after="0"/>
      <w:outlineLvl w:val="0"/>
    </w:pPr>
    <w:rPr>
      <w:rFonts w:ascii="Calibri" w:eastAsia="Calibri" w:hAnsi="Calibri" w:cs="Calibri"/>
      <w:b/>
      <w:bCs/>
      <w:color w:val="366091"/>
      <w:sz w:val="28"/>
      <w:szCs w:val="28"/>
    </w:rPr>
  </w:style>
  <w:style w:type="paragraph" w:styleId="Heading3">
    <w:name w:val="heading 3"/>
    <w:basedOn w:val="Normal"/>
    <w:next w:val="Normal"/>
    <w:link w:val="Heading3Char"/>
    <w:uiPriority w:val="9"/>
    <w:semiHidden/>
    <w:unhideWhenUsed/>
    <w:qFormat/>
    <w:rsid w:val="005D608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669C"/>
    <w:rPr>
      <w:rFonts w:ascii="Calibri" w:eastAsia="Calibri" w:hAnsi="Calibri" w:cs="Calibri"/>
      <w:b/>
      <w:bCs/>
      <w:color w:val="366091"/>
      <w:sz w:val="28"/>
      <w:szCs w:val="28"/>
      <w:lang w:val="en"/>
    </w:rPr>
  </w:style>
  <w:style w:type="paragraph" w:styleId="Title">
    <w:name w:val="Title"/>
    <w:basedOn w:val="Normal"/>
    <w:next w:val="Normal"/>
    <w:link w:val="TitleChar"/>
    <w:rsid w:val="0063669C"/>
    <w:pPr>
      <w:pBdr>
        <w:bottom w:val="single" w:sz="8" w:space="4" w:color="4F81BD"/>
      </w:pBdr>
      <w:spacing w:after="300" w:line="240" w:lineRule="auto"/>
    </w:pPr>
    <w:rPr>
      <w:rFonts w:ascii="Calibri" w:eastAsia="Calibri" w:hAnsi="Calibri" w:cs="Calibri"/>
      <w:color w:val="17365D"/>
      <w:sz w:val="52"/>
      <w:szCs w:val="52"/>
    </w:rPr>
  </w:style>
  <w:style w:type="character" w:customStyle="1" w:styleId="TitleChar">
    <w:name w:val="Title Char"/>
    <w:basedOn w:val="DefaultParagraphFont"/>
    <w:link w:val="Title"/>
    <w:rsid w:val="0063669C"/>
    <w:rPr>
      <w:rFonts w:ascii="Calibri" w:eastAsia="Calibri" w:hAnsi="Calibri" w:cs="Calibri"/>
      <w:color w:val="17365D"/>
      <w:sz w:val="52"/>
      <w:szCs w:val="52"/>
      <w:lang w:val="en"/>
    </w:rPr>
  </w:style>
  <w:style w:type="character" w:customStyle="1" w:styleId="Heading3Char">
    <w:name w:val="Heading 3 Char"/>
    <w:basedOn w:val="DefaultParagraphFont"/>
    <w:link w:val="Heading3"/>
    <w:uiPriority w:val="9"/>
    <w:semiHidden/>
    <w:rsid w:val="005D6089"/>
    <w:rPr>
      <w:rFonts w:asciiTheme="majorHAnsi" w:eastAsiaTheme="majorEastAsia" w:hAnsiTheme="majorHAnsi" w:cstheme="majorBidi"/>
      <w:color w:val="1F4D78" w:themeColor="accent1" w:themeShade="7F"/>
      <w:sz w:val="24"/>
      <w:szCs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505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820</Words>
  <Characters>4678</Characters>
  <Application>Microsoft Office Word</Application>
  <DocSecurity>0</DocSecurity>
  <Lines>38</Lines>
  <Paragraphs>10</Paragraphs>
  <ScaleCrop>false</ScaleCrop>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2026-09-13T07:33:00Z</dcterms:created>
  <dcterms:modified xsi:type="dcterms:W3CDTF">2026-09-13T07:52:00Z</dcterms:modified>
</cp:coreProperties>
</file>