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ED0" w:rsidRDefault="00494ED0" w:rsidP="00E1301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7.1.26 </w:t>
      </w:r>
    </w:p>
    <w:p w:rsidR="00E13016" w:rsidRPr="00E13016" w:rsidRDefault="00E13016" w:rsidP="00E13016">
      <w:pPr>
        <w:spacing w:after="0" w:line="360" w:lineRule="auto"/>
        <w:rPr>
          <w:rFonts w:ascii="Times New Roman" w:eastAsia="Times New Roman" w:hAnsi="Times New Roman" w:cs="Times New Roman"/>
          <w:sz w:val="24"/>
          <w:szCs w:val="24"/>
        </w:rPr>
      </w:pPr>
      <w:r w:rsidRPr="00E13016">
        <w:rPr>
          <w:rFonts w:ascii="Times New Roman" w:eastAsia="Times New Roman" w:hAnsi="Times New Roman" w:cs="Times New Roman"/>
          <w:sz w:val="24"/>
          <w:szCs w:val="24"/>
        </w:rPr>
        <w:t>To</w:t>
      </w:r>
    </w:p>
    <w:p w:rsidR="00E13016" w:rsidRPr="00E13016" w:rsidRDefault="00E13016" w:rsidP="00E13016">
      <w:pPr>
        <w:spacing w:after="0" w:line="360" w:lineRule="auto"/>
        <w:rPr>
          <w:rFonts w:ascii="Times New Roman" w:eastAsia="Times New Roman" w:hAnsi="Times New Roman" w:cs="Times New Roman"/>
          <w:sz w:val="24"/>
          <w:szCs w:val="24"/>
        </w:rPr>
      </w:pPr>
    </w:p>
    <w:p w:rsidR="00E13016" w:rsidRPr="00E13016" w:rsidRDefault="00E13016" w:rsidP="00E13016">
      <w:pPr>
        <w:pStyle w:val="ListParagraph"/>
        <w:numPr>
          <w:ilvl w:val="0"/>
          <w:numId w:val="1"/>
        </w:numPr>
        <w:spacing w:after="0" w:line="360" w:lineRule="auto"/>
        <w:rPr>
          <w:rFonts w:ascii="Times New Roman" w:eastAsia="Times New Roman" w:hAnsi="Times New Roman" w:cs="Times New Roman"/>
          <w:sz w:val="24"/>
          <w:szCs w:val="24"/>
        </w:rPr>
      </w:pPr>
      <w:r w:rsidRPr="00E13016">
        <w:rPr>
          <w:rFonts w:ascii="Times New Roman" w:eastAsia="Times New Roman" w:hAnsi="Times New Roman" w:cs="Times New Roman"/>
          <w:sz w:val="24"/>
          <w:szCs w:val="24"/>
        </w:rPr>
        <w:t>SR PI Pydhonie police,</w:t>
      </w:r>
    </w:p>
    <w:p w:rsidR="00E13016" w:rsidRPr="00E13016" w:rsidRDefault="00E13016" w:rsidP="00E13016">
      <w:pPr>
        <w:pStyle w:val="ListParagraph"/>
        <w:numPr>
          <w:ilvl w:val="0"/>
          <w:numId w:val="1"/>
        </w:numPr>
        <w:spacing w:after="0" w:line="360" w:lineRule="auto"/>
        <w:rPr>
          <w:rFonts w:ascii="Times New Roman" w:eastAsia="Times New Roman" w:hAnsi="Times New Roman" w:cs="Times New Roman"/>
          <w:sz w:val="24"/>
          <w:szCs w:val="24"/>
        </w:rPr>
      </w:pPr>
      <w:r w:rsidRPr="00E13016">
        <w:rPr>
          <w:rFonts w:ascii="Times New Roman" w:eastAsia="Times New Roman" w:hAnsi="Times New Roman" w:cs="Times New Roman"/>
          <w:sz w:val="24"/>
          <w:szCs w:val="24"/>
        </w:rPr>
        <w:t> DCP ZONE 2, </w:t>
      </w:r>
    </w:p>
    <w:p w:rsidR="00E13016" w:rsidRDefault="00E13016" w:rsidP="00E13016">
      <w:pPr>
        <w:pStyle w:val="ListParagraph"/>
        <w:numPr>
          <w:ilvl w:val="0"/>
          <w:numId w:val="1"/>
        </w:numPr>
        <w:spacing w:after="0" w:line="360" w:lineRule="auto"/>
        <w:rPr>
          <w:rFonts w:ascii="Times New Roman" w:eastAsia="Times New Roman" w:hAnsi="Times New Roman" w:cs="Times New Roman"/>
          <w:sz w:val="24"/>
          <w:szCs w:val="24"/>
        </w:rPr>
      </w:pPr>
      <w:r w:rsidRPr="00E13016">
        <w:rPr>
          <w:rFonts w:ascii="Times New Roman" w:eastAsia="Times New Roman" w:hAnsi="Times New Roman" w:cs="Times New Roman"/>
          <w:sz w:val="24"/>
          <w:szCs w:val="24"/>
        </w:rPr>
        <w:t>ADDL CP SOUTH REGION </w:t>
      </w:r>
    </w:p>
    <w:p w:rsidR="00E13016" w:rsidRDefault="00E13016" w:rsidP="00E13016">
      <w:pPr>
        <w:spacing w:after="0" w:line="360" w:lineRule="auto"/>
        <w:rPr>
          <w:rFonts w:ascii="Times New Roman" w:eastAsia="Times New Roman" w:hAnsi="Times New Roman" w:cs="Times New Roman"/>
          <w:sz w:val="24"/>
          <w:szCs w:val="24"/>
        </w:rPr>
      </w:pPr>
    </w:p>
    <w:p w:rsidR="00E13016" w:rsidRDefault="00E13016" w:rsidP="00E13016">
      <w:pPr>
        <w:spacing w:after="0" w:line="360" w:lineRule="auto"/>
        <w:rPr>
          <w:rFonts w:ascii="Times New Roman" w:eastAsia="Times New Roman" w:hAnsi="Times New Roman" w:cs="Times New Roman"/>
          <w:sz w:val="24"/>
          <w:szCs w:val="24"/>
        </w:rPr>
      </w:pPr>
    </w:p>
    <w:p w:rsidR="00E13016" w:rsidRDefault="00E13016" w:rsidP="00E1301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Cc to </w:t>
      </w:r>
    </w:p>
    <w:p w:rsidR="00E13016" w:rsidRDefault="00E13016" w:rsidP="00E13016">
      <w:pPr>
        <w:spacing w:after="0" w:line="360" w:lineRule="auto"/>
        <w:rPr>
          <w:rFonts w:ascii="Times New Roman" w:eastAsia="Times New Roman" w:hAnsi="Times New Roman" w:cs="Times New Roman"/>
          <w:sz w:val="24"/>
          <w:szCs w:val="24"/>
        </w:rPr>
      </w:pPr>
    </w:p>
    <w:p w:rsidR="00E13016" w:rsidRDefault="00E13016" w:rsidP="00E1301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MC-BMC</w:t>
      </w:r>
    </w:p>
    <w:p w:rsidR="00E13016" w:rsidRDefault="00E13016" w:rsidP="00E1301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Addl Mc city</w:t>
      </w:r>
    </w:p>
    <w:p w:rsidR="00E13016" w:rsidRDefault="00E13016" w:rsidP="00E1301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GM BEST</w:t>
      </w:r>
    </w:p>
    <w:p w:rsidR="00141988" w:rsidRDefault="00141988" w:rsidP="00141988">
      <w:pPr>
        <w:spacing w:after="0" w:line="360" w:lineRule="auto"/>
        <w:rPr>
          <w:rFonts w:ascii="Times New Roman" w:eastAsia="Times New Roman" w:hAnsi="Times New Roman" w:cs="Times New Roman"/>
          <w:sz w:val="24"/>
          <w:szCs w:val="24"/>
        </w:rPr>
      </w:pPr>
      <w:r>
        <w:rPr>
          <w:b/>
          <w:bCs/>
        </w:rPr>
        <w:t>the above 3 are the main accused</w:t>
      </w:r>
    </w:p>
    <w:p w:rsidR="00E13016" w:rsidRDefault="00E13016" w:rsidP="00E1301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MERC members</w:t>
      </w:r>
    </w:p>
    <w:p w:rsidR="00E13016" w:rsidRDefault="00E13016" w:rsidP="00E1301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Adani electricity</w:t>
      </w:r>
    </w:p>
    <w:p w:rsidR="00E13016" w:rsidRDefault="00E13016" w:rsidP="00E1301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Tata Power </w:t>
      </w:r>
    </w:p>
    <w:p w:rsidR="00E13016" w:rsidRDefault="00E13016" w:rsidP="00E1301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Torrent</w:t>
      </w:r>
    </w:p>
    <w:p w:rsidR="00E13016" w:rsidRDefault="00E13016" w:rsidP="00E1301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MSEDCL</w:t>
      </w:r>
    </w:p>
    <w:p w:rsidR="00E13016" w:rsidRDefault="00E13016" w:rsidP="00E13016">
      <w:pPr>
        <w:spacing w:after="0" w:line="360" w:lineRule="auto"/>
        <w:rPr>
          <w:rFonts w:ascii="Times New Roman" w:eastAsia="Times New Roman" w:hAnsi="Times New Roman" w:cs="Times New Roman"/>
          <w:sz w:val="24"/>
          <w:szCs w:val="24"/>
        </w:rPr>
      </w:pPr>
    </w:p>
    <w:p w:rsidR="00141988" w:rsidRPr="00141988" w:rsidRDefault="00141988" w:rsidP="00141988">
      <w:pPr>
        <w:spacing w:after="0" w:line="360" w:lineRule="auto"/>
        <w:jc w:val="both"/>
        <w:rPr>
          <w:rFonts w:ascii="Times New Roman" w:eastAsia="Times New Roman" w:hAnsi="Times New Roman" w:cs="Times New Roman"/>
          <w:sz w:val="24"/>
          <w:szCs w:val="24"/>
        </w:rPr>
      </w:pPr>
      <w:r w:rsidRPr="00141988">
        <w:rPr>
          <w:rFonts w:ascii="Times New Roman" w:eastAsia="Times New Roman" w:hAnsi="Times New Roman" w:cs="Times New Roman"/>
          <w:b/>
          <w:bCs/>
          <w:sz w:val="24"/>
          <w:szCs w:val="24"/>
        </w:rPr>
        <w:t xml:space="preserve">Sub: failure to register FIR inspite of all the evidences submitted disclosing commission of cognizable offence and also deny to record statement as stated by Adv Manmohan Sharma  </w:t>
      </w:r>
    </w:p>
    <w:p w:rsidR="00141988" w:rsidRPr="00141988" w:rsidRDefault="00141988" w:rsidP="00141988">
      <w:pPr>
        <w:spacing w:after="0" w:line="360" w:lineRule="auto"/>
        <w:jc w:val="both"/>
        <w:rPr>
          <w:rFonts w:ascii="Times New Roman" w:eastAsia="Times New Roman" w:hAnsi="Times New Roman" w:cs="Times New Roman"/>
          <w:sz w:val="24"/>
          <w:szCs w:val="24"/>
        </w:rPr>
      </w:pPr>
    </w:p>
    <w:p w:rsidR="00141988" w:rsidRPr="00141988" w:rsidRDefault="00141988" w:rsidP="00141988">
      <w:pPr>
        <w:spacing w:after="0" w:line="360" w:lineRule="auto"/>
        <w:jc w:val="both"/>
        <w:rPr>
          <w:rFonts w:ascii="Times New Roman" w:eastAsia="Times New Roman" w:hAnsi="Times New Roman" w:cs="Times New Roman"/>
          <w:b/>
          <w:bCs/>
          <w:sz w:val="24"/>
          <w:szCs w:val="24"/>
        </w:rPr>
      </w:pPr>
      <w:r w:rsidRPr="00141988">
        <w:rPr>
          <w:rFonts w:ascii="Times New Roman" w:eastAsia="Times New Roman" w:hAnsi="Times New Roman" w:cs="Times New Roman"/>
          <w:b/>
          <w:bCs/>
          <w:sz w:val="36"/>
          <w:szCs w:val="36"/>
        </w:rPr>
        <w:t> </w:t>
      </w:r>
      <w:r>
        <w:rPr>
          <w:rFonts w:ascii="Times New Roman" w:eastAsia="Times New Roman" w:hAnsi="Times New Roman" w:cs="Times New Roman"/>
          <w:b/>
          <w:bCs/>
          <w:sz w:val="36"/>
          <w:szCs w:val="36"/>
        </w:rPr>
        <w:t>A</w:t>
      </w:r>
      <w:r w:rsidRPr="00141988">
        <w:rPr>
          <w:rFonts w:ascii="Times New Roman" w:eastAsia="Times New Roman" w:hAnsi="Times New Roman" w:cs="Times New Roman"/>
          <w:b/>
          <w:bCs/>
          <w:sz w:val="36"/>
          <w:szCs w:val="36"/>
        </w:rPr>
        <w:t xml:space="preserve">s per the instructions received from Advocate Sharma I, Mr. Kamlakar Shenoy is addressing this letter </w:t>
      </w:r>
    </w:p>
    <w:p w:rsidR="00E13016" w:rsidRPr="00E13016" w:rsidRDefault="00E13016" w:rsidP="00E13016">
      <w:pPr>
        <w:spacing w:after="0" w:line="360" w:lineRule="auto"/>
        <w:rPr>
          <w:rFonts w:ascii="Times New Roman" w:eastAsia="Times New Roman" w:hAnsi="Times New Roman" w:cs="Times New Roman"/>
          <w:sz w:val="24"/>
          <w:szCs w:val="24"/>
        </w:rPr>
      </w:pPr>
    </w:p>
    <w:p w:rsidR="00E13016" w:rsidRPr="00E13016" w:rsidRDefault="00E13016" w:rsidP="00E1301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w:t>
      </w:r>
      <w:r w:rsidRPr="00E13016">
        <w:rPr>
          <w:rFonts w:ascii="Times New Roman" w:eastAsia="Times New Roman" w:hAnsi="Times New Roman" w:cs="Times New Roman"/>
          <w:sz w:val="24"/>
          <w:szCs w:val="24"/>
        </w:rPr>
        <w:t>provide the following information with regards to the legal position of conducting Panchanama as well as taking over smart meters without sealing the property and giving description of the property taken over amongst several other violation </w:t>
      </w:r>
    </w:p>
    <w:p w:rsidR="00E13016" w:rsidRPr="00E13016" w:rsidRDefault="00E13016" w:rsidP="00E13016">
      <w:pPr>
        <w:spacing w:after="0" w:line="360" w:lineRule="auto"/>
        <w:rPr>
          <w:rFonts w:ascii="Times New Roman" w:eastAsia="Times New Roman" w:hAnsi="Times New Roman" w:cs="Times New Roman"/>
          <w:sz w:val="24"/>
          <w:szCs w:val="24"/>
        </w:rPr>
      </w:pPr>
    </w:p>
    <w:p w:rsidR="00E13016" w:rsidRPr="00E13016" w:rsidRDefault="00E13016" w:rsidP="00E13016">
      <w:pPr>
        <w:spacing w:after="0" w:line="360" w:lineRule="auto"/>
        <w:rPr>
          <w:rFonts w:ascii="Times New Roman" w:eastAsia="Times New Roman" w:hAnsi="Times New Roman" w:cs="Times New Roman"/>
          <w:sz w:val="24"/>
          <w:szCs w:val="24"/>
        </w:rPr>
      </w:pPr>
      <w:r w:rsidRPr="00E13016">
        <w:rPr>
          <w:rFonts w:ascii="Times New Roman" w:eastAsia="Times New Roman" w:hAnsi="Times New Roman" w:cs="Times New Roman"/>
          <w:sz w:val="24"/>
          <w:szCs w:val="24"/>
        </w:rPr>
        <w:lastRenderedPageBreak/>
        <w:t>1. Section under CRPC / BNSS to do panchanama and take away meters Without registration of FIR </w:t>
      </w:r>
    </w:p>
    <w:p w:rsidR="00E13016" w:rsidRPr="00E13016" w:rsidRDefault="00E13016" w:rsidP="00E13016">
      <w:pPr>
        <w:spacing w:after="0" w:line="360" w:lineRule="auto"/>
        <w:rPr>
          <w:rFonts w:ascii="Times New Roman" w:eastAsia="Times New Roman" w:hAnsi="Times New Roman" w:cs="Times New Roman"/>
          <w:sz w:val="24"/>
          <w:szCs w:val="24"/>
        </w:rPr>
      </w:pPr>
      <w:r w:rsidRPr="00E13016">
        <w:rPr>
          <w:rFonts w:ascii="Times New Roman" w:eastAsia="Times New Roman" w:hAnsi="Times New Roman" w:cs="Times New Roman"/>
          <w:sz w:val="24"/>
          <w:szCs w:val="24"/>
        </w:rPr>
        <w:t>2. What have you done with the smart meters</w:t>
      </w:r>
      <w:r>
        <w:rPr>
          <w:rFonts w:ascii="Times New Roman" w:eastAsia="Times New Roman" w:hAnsi="Times New Roman" w:cs="Times New Roman"/>
          <w:sz w:val="24"/>
          <w:szCs w:val="24"/>
        </w:rPr>
        <w:t xml:space="preserve"> after taking away from the building of Adv Ram Mohan Sharma </w:t>
      </w:r>
    </w:p>
    <w:p w:rsidR="00E13016" w:rsidRPr="00E13016" w:rsidRDefault="00E13016" w:rsidP="00E13016">
      <w:pPr>
        <w:spacing w:after="0" w:line="360" w:lineRule="auto"/>
        <w:jc w:val="both"/>
        <w:rPr>
          <w:rFonts w:ascii="Times New Roman" w:eastAsia="Times New Roman" w:hAnsi="Times New Roman" w:cs="Times New Roman"/>
          <w:b/>
          <w:sz w:val="24"/>
          <w:szCs w:val="24"/>
          <w:u w:val="single"/>
        </w:rPr>
      </w:pPr>
      <w:r w:rsidRPr="00E13016">
        <w:rPr>
          <w:rFonts w:ascii="Times New Roman" w:eastAsia="Times New Roman" w:hAnsi="Times New Roman" w:cs="Times New Roman"/>
          <w:sz w:val="24"/>
          <w:szCs w:val="24"/>
        </w:rPr>
        <w:t xml:space="preserve">3. Copy of the </w:t>
      </w:r>
      <w:r>
        <w:rPr>
          <w:rFonts w:ascii="Times New Roman" w:eastAsia="Times New Roman" w:hAnsi="Times New Roman" w:cs="Times New Roman"/>
          <w:sz w:val="24"/>
          <w:szCs w:val="24"/>
        </w:rPr>
        <w:t xml:space="preserve">documents disclosing </w:t>
      </w:r>
      <w:r w:rsidRPr="00E13016">
        <w:rPr>
          <w:rFonts w:ascii="Times New Roman" w:eastAsia="Times New Roman" w:hAnsi="Times New Roman" w:cs="Times New Roman"/>
          <w:sz w:val="24"/>
          <w:szCs w:val="24"/>
        </w:rPr>
        <w:t>enquiry carried out along with copy of station dairy disclosing that you are carrying out the enquiry</w:t>
      </w:r>
      <w:r>
        <w:rPr>
          <w:rFonts w:ascii="Times New Roman" w:eastAsia="Times New Roman" w:hAnsi="Times New Roman" w:cs="Times New Roman"/>
          <w:sz w:val="24"/>
          <w:szCs w:val="24"/>
        </w:rPr>
        <w:t xml:space="preserve">. </w:t>
      </w:r>
      <w:r w:rsidRPr="00E13016">
        <w:rPr>
          <w:rFonts w:ascii="Times New Roman" w:eastAsia="Times New Roman" w:hAnsi="Times New Roman" w:cs="Times New Roman"/>
          <w:b/>
          <w:sz w:val="24"/>
          <w:szCs w:val="24"/>
          <w:u w:val="single"/>
        </w:rPr>
        <w:t>Refer lalita kumari Judgement para 111 and DGP circular 17.2.2012</w:t>
      </w:r>
      <w:r>
        <w:rPr>
          <w:rFonts w:ascii="Times New Roman" w:eastAsia="Times New Roman" w:hAnsi="Times New Roman" w:cs="Times New Roman"/>
          <w:b/>
          <w:sz w:val="24"/>
          <w:szCs w:val="24"/>
          <w:u w:val="single"/>
        </w:rPr>
        <w:t xml:space="preserve">, </w:t>
      </w:r>
    </w:p>
    <w:p w:rsidR="00E13016" w:rsidRPr="00E13016" w:rsidRDefault="00E13016" w:rsidP="00E1301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CRPC </w:t>
      </w:r>
      <w:r w:rsidRPr="00E13016">
        <w:rPr>
          <w:rFonts w:ascii="Times New Roman" w:eastAsia="Times New Roman" w:hAnsi="Times New Roman" w:cs="Times New Roman"/>
          <w:sz w:val="24"/>
          <w:szCs w:val="24"/>
        </w:rPr>
        <w:t xml:space="preserve">section </w:t>
      </w:r>
      <w:r>
        <w:rPr>
          <w:rFonts w:ascii="Times New Roman" w:eastAsia="Times New Roman" w:hAnsi="Times New Roman" w:cs="Times New Roman"/>
          <w:sz w:val="24"/>
          <w:szCs w:val="24"/>
        </w:rPr>
        <w:t xml:space="preserve">to conceal true facts and the incidence of Adv Sharma coming to police station along with Qaid Mithaiwala in </w:t>
      </w:r>
      <w:r w:rsidRPr="00E13016">
        <w:rPr>
          <w:rFonts w:ascii="Times New Roman" w:eastAsia="Times New Roman" w:hAnsi="Times New Roman" w:cs="Times New Roman"/>
          <w:sz w:val="24"/>
          <w:szCs w:val="24"/>
        </w:rPr>
        <w:t xml:space="preserve">panchana </w:t>
      </w:r>
      <w:r>
        <w:rPr>
          <w:rFonts w:ascii="Times New Roman" w:eastAsia="Times New Roman" w:hAnsi="Times New Roman" w:cs="Times New Roman"/>
          <w:sz w:val="24"/>
          <w:szCs w:val="24"/>
        </w:rPr>
        <w:t xml:space="preserve">at </w:t>
      </w:r>
      <w:r w:rsidRPr="00E13016">
        <w:rPr>
          <w:rFonts w:ascii="Times New Roman" w:eastAsia="Times New Roman" w:hAnsi="Times New Roman" w:cs="Times New Roman"/>
          <w:sz w:val="24"/>
          <w:szCs w:val="24"/>
        </w:rPr>
        <w:t>Pydhonie police station, video recording and details of complaint against smart meters.</w:t>
      </w:r>
      <w:r>
        <w:rPr>
          <w:rFonts w:ascii="Times New Roman" w:eastAsia="Times New Roman" w:hAnsi="Times New Roman" w:cs="Times New Roman"/>
          <w:sz w:val="24"/>
          <w:szCs w:val="24"/>
        </w:rPr>
        <w:t xml:space="preserve"> </w:t>
      </w:r>
      <w:r w:rsidR="001E4A6C" w:rsidRPr="00E13016">
        <w:rPr>
          <w:rFonts w:ascii="Times New Roman" w:eastAsia="Times New Roman" w:hAnsi="Times New Roman" w:cs="Times New Roman"/>
          <w:b/>
          <w:sz w:val="24"/>
          <w:szCs w:val="24"/>
          <w:u w:val="single"/>
        </w:rPr>
        <w:t>(video</w:t>
      </w:r>
      <w:r w:rsidRPr="00E13016">
        <w:rPr>
          <w:rFonts w:ascii="Times New Roman" w:eastAsia="Times New Roman" w:hAnsi="Times New Roman" w:cs="Times New Roman"/>
          <w:b/>
          <w:sz w:val="24"/>
          <w:szCs w:val="24"/>
          <w:u w:val="single"/>
        </w:rPr>
        <w:t xml:space="preserve"> recording attached above)</w:t>
      </w:r>
      <w:r>
        <w:rPr>
          <w:rFonts w:ascii="Times New Roman" w:eastAsia="Times New Roman" w:hAnsi="Times New Roman" w:cs="Times New Roman"/>
          <w:sz w:val="24"/>
          <w:szCs w:val="24"/>
        </w:rPr>
        <w:t xml:space="preserve"> </w:t>
      </w:r>
    </w:p>
    <w:p w:rsidR="00E13016" w:rsidRPr="00E13016" w:rsidRDefault="00E13016" w:rsidP="00E13016">
      <w:pPr>
        <w:spacing w:after="0" w:line="360" w:lineRule="auto"/>
        <w:jc w:val="both"/>
        <w:rPr>
          <w:rFonts w:ascii="Times New Roman" w:eastAsia="Times New Roman" w:hAnsi="Times New Roman" w:cs="Times New Roman"/>
          <w:sz w:val="24"/>
          <w:szCs w:val="24"/>
        </w:rPr>
      </w:pPr>
      <w:r w:rsidRPr="00E13016">
        <w:rPr>
          <w:rFonts w:ascii="Times New Roman" w:eastAsia="Times New Roman" w:hAnsi="Times New Roman" w:cs="Times New Roman"/>
          <w:sz w:val="24"/>
          <w:szCs w:val="24"/>
        </w:rPr>
        <w:t xml:space="preserve">5. Not mentioned noncompliance of section 171 electricity act and </w:t>
      </w:r>
      <w:r>
        <w:rPr>
          <w:rFonts w:ascii="Times New Roman" w:eastAsia="Times New Roman" w:hAnsi="Times New Roman" w:cs="Times New Roman"/>
          <w:sz w:val="24"/>
          <w:szCs w:val="24"/>
        </w:rPr>
        <w:t xml:space="preserve">that </w:t>
      </w:r>
      <w:r w:rsidRPr="00E13016">
        <w:rPr>
          <w:rFonts w:ascii="Times New Roman" w:eastAsia="Times New Roman" w:hAnsi="Times New Roman" w:cs="Times New Roman"/>
          <w:sz w:val="24"/>
          <w:szCs w:val="24"/>
        </w:rPr>
        <w:t xml:space="preserve">no consent </w:t>
      </w:r>
      <w:r>
        <w:rPr>
          <w:rFonts w:ascii="Times New Roman" w:eastAsia="Times New Roman" w:hAnsi="Times New Roman" w:cs="Times New Roman"/>
          <w:sz w:val="24"/>
          <w:szCs w:val="24"/>
        </w:rPr>
        <w:t xml:space="preserve">was </w:t>
      </w:r>
      <w:r w:rsidRPr="00E13016">
        <w:rPr>
          <w:rFonts w:ascii="Times New Roman" w:eastAsia="Times New Roman" w:hAnsi="Times New Roman" w:cs="Times New Roman"/>
          <w:sz w:val="24"/>
          <w:szCs w:val="24"/>
        </w:rPr>
        <w:t>taken</w:t>
      </w:r>
      <w:r>
        <w:rPr>
          <w:rFonts w:ascii="Times New Roman" w:eastAsia="Times New Roman" w:hAnsi="Times New Roman" w:cs="Times New Roman"/>
          <w:sz w:val="24"/>
          <w:szCs w:val="24"/>
        </w:rPr>
        <w:t xml:space="preserve"> before coming with smart meters to the building of Adv Sharma. Not mentioned that the notice of the intimation did not mention that notice is issued u/s 171 of Electricity act. </w:t>
      </w:r>
    </w:p>
    <w:p w:rsidR="00E13016" w:rsidRPr="00E13016" w:rsidRDefault="00E13016" w:rsidP="00E13016">
      <w:pPr>
        <w:spacing w:after="0" w:line="360" w:lineRule="auto"/>
        <w:jc w:val="both"/>
        <w:rPr>
          <w:rFonts w:ascii="Times New Roman" w:eastAsia="Times New Roman" w:hAnsi="Times New Roman" w:cs="Times New Roman"/>
          <w:sz w:val="24"/>
          <w:szCs w:val="24"/>
        </w:rPr>
      </w:pPr>
      <w:r w:rsidRPr="00E13016">
        <w:rPr>
          <w:rFonts w:ascii="Times New Roman" w:eastAsia="Times New Roman" w:hAnsi="Times New Roman" w:cs="Times New Roman"/>
          <w:sz w:val="24"/>
          <w:szCs w:val="24"/>
        </w:rPr>
        <w:t xml:space="preserve">6. Not mentioned that the smart meters were taken in custody </w:t>
      </w:r>
      <w:r>
        <w:rPr>
          <w:rFonts w:ascii="Times New Roman" w:eastAsia="Times New Roman" w:hAnsi="Times New Roman" w:cs="Times New Roman"/>
          <w:sz w:val="24"/>
          <w:szCs w:val="24"/>
        </w:rPr>
        <w:t xml:space="preserve">by ADV Sharma </w:t>
      </w:r>
      <w:r w:rsidRPr="00E13016">
        <w:rPr>
          <w:rFonts w:ascii="Times New Roman" w:eastAsia="Times New Roman" w:hAnsi="Times New Roman" w:cs="Times New Roman"/>
          <w:sz w:val="24"/>
          <w:szCs w:val="24"/>
        </w:rPr>
        <w:t>to safeguard the smart meters after those who came to install ran away leaving the smart meters</w:t>
      </w:r>
    </w:p>
    <w:p w:rsidR="00E13016" w:rsidRPr="00E13016" w:rsidRDefault="00E13016" w:rsidP="00E13016">
      <w:pPr>
        <w:spacing w:after="0" w:line="360" w:lineRule="auto"/>
        <w:jc w:val="both"/>
        <w:rPr>
          <w:rFonts w:ascii="Times New Roman" w:eastAsia="Times New Roman" w:hAnsi="Times New Roman" w:cs="Times New Roman"/>
          <w:sz w:val="24"/>
          <w:szCs w:val="24"/>
        </w:rPr>
      </w:pPr>
      <w:r w:rsidRPr="00E13016">
        <w:rPr>
          <w:rFonts w:ascii="Times New Roman" w:eastAsia="Times New Roman" w:hAnsi="Times New Roman" w:cs="Times New Roman"/>
          <w:sz w:val="24"/>
          <w:szCs w:val="24"/>
        </w:rPr>
        <w:t>7. Did not mention the signed notices left over without names of the person to whom it is addressed making out case of forgery and other relevant sections</w:t>
      </w:r>
    </w:p>
    <w:p w:rsidR="00E13016" w:rsidRPr="00E13016" w:rsidRDefault="00E13016" w:rsidP="00E13016">
      <w:pPr>
        <w:spacing w:after="0" w:line="360" w:lineRule="auto"/>
        <w:jc w:val="both"/>
        <w:rPr>
          <w:rFonts w:ascii="Times New Roman" w:eastAsia="Times New Roman" w:hAnsi="Times New Roman" w:cs="Times New Roman"/>
          <w:sz w:val="24"/>
          <w:szCs w:val="24"/>
        </w:rPr>
      </w:pPr>
      <w:r w:rsidRPr="00E13016">
        <w:rPr>
          <w:rFonts w:ascii="Times New Roman" w:eastAsia="Times New Roman" w:hAnsi="Times New Roman" w:cs="Times New Roman"/>
          <w:sz w:val="24"/>
          <w:szCs w:val="24"/>
        </w:rPr>
        <w:t>8. Blatantly violated binding precedent and direction of Constitutional courts to register FIR, then prepare panchanama and then take over the smart meters</w:t>
      </w:r>
    </w:p>
    <w:p w:rsidR="00E13016" w:rsidRPr="00E13016" w:rsidRDefault="00E13016" w:rsidP="00E13016">
      <w:pPr>
        <w:spacing w:after="0" w:line="360" w:lineRule="auto"/>
        <w:rPr>
          <w:rFonts w:ascii="Times New Roman" w:eastAsia="Times New Roman" w:hAnsi="Times New Roman" w:cs="Times New Roman"/>
          <w:b/>
          <w:color w:val="FF0000"/>
          <w:sz w:val="24"/>
          <w:szCs w:val="24"/>
        </w:rPr>
      </w:pPr>
      <w:r w:rsidRPr="00E13016">
        <w:rPr>
          <w:rFonts w:ascii="Times New Roman" w:eastAsia="Times New Roman" w:hAnsi="Times New Roman" w:cs="Times New Roman"/>
          <w:sz w:val="24"/>
          <w:szCs w:val="24"/>
        </w:rPr>
        <w:t>9. Did not make entry in station dairy or other relevant records about smart meters taken from me and is in custody of police station. </w:t>
      </w:r>
      <w:r w:rsidR="00DB2770">
        <w:rPr>
          <w:rFonts w:ascii="Times New Roman" w:eastAsia="Times New Roman" w:hAnsi="Times New Roman" w:cs="Times New Roman"/>
          <w:sz w:val="24"/>
          <w:szCs w:val="24"/>
        </w:rPr>
        <w:t xml:space="preserve"> </w:t>
      </w:r>
      <w:r w:rsidRPr="00E13016">
        <w:rPr>
          <w:rFonts w:ascii="Times New Roman" w:eastAsia="Times New Roman" w:hAnsi="Times New Roman" w:cs="Times New Roman"/>
          <w:b/>
          <w:color w:val="FF0000"/>
          <w:sz w:val="24"/>
          <w:szCs w:val="24"/>
        </w:rPr>
        <w:t>Provide copy of station dairy (as per DGP circular 17.2.2012)</w:t>
      </w:r>
    </w:p>
    <w:p w:rsidR="00E13016" w:rsidRPr="00E13016" w:rsidRDefault="00E13016" w:rsidP="00E13016">
      <w:pPr>
        <w:spacing w:after="0" w:line="360" w:lineRule="auto"/>
        <w:rPr>
          <w:rFonts w:ascii="Times New Roman" w:eastAsia="Times New Roman" w:hAnsi="Times New Roman" w:cs="Times New Roman"/>
          <w:sz w:val="24"/>
          <w:szCs w:val="24"/>
        </w:rPr>
      </w:pPr>
      <w:r w:rsidRPr="00E13016">
        <w:rPr>
          <w:rFonts w:ascii="Times New Roman" w:eastAsia="Times New Roman" w:hAnsi="Times New Roman" w:cs="Times New Roman"/>
          <w:sz w:val="24"/>
          <w:szCs w:val="24"/>
        </w:rPr>
        <w:t xml:space="preserve">10. Please provide details of what is done </w:t>
      </w:r>
      <w:r w:rsidR="00DB2770">
        <w:rPr>
          <w:rFonts w:ascii="Times New Roman" w:eastAsia="Times New Roman" w:hAnsi="Times New Roman" w:cs="Times New Roman"/>
          <w:sz w:val="24"/>
          <w:szCs w:val="24"/>
        </w:rPr>
        <w:t xml:space="preserve">with all documentary evidence/ photos and video recording of the smart meters taken over after Panchnama </w:t>
      </w:r>
      <w:r w:rsidRPr="00E13016">
        <w:rPr>
          <w:rFonts w:ascii="Times New Roman" w:eastAsia="Times New Roman" w:hAnsi="Times New Roman" w:cs="Times New Roman"/>
          <w:sz w:val="24"/>
          <w:szCs w:val="24"/>
        </w:rPr>
        <w:t xml:space="preserve">where </w:t>
      </w:r>
      <w:r w:rsidR="00DB2770">
        <w:rPr>
          <w:rFonts w:ascii="Times New Roman" w:eastAsia="Times New Roman" w:hAnsi="Times New Roman" w:cs="Times New Roman"/>
          <w:sz w:val="24"/>
          <w:szCs w:val="24"/>
        </w:rPr>
        <w:t xml:space="preserve">these are </w:t>
      </w:r>
      <w:r w:rsidRPr="00E13016">
        <w:rPr>
          <w:rFonts w:ascii="Times New Roman" w:eastAsia="Times New Roman" w:hAnsi="Times New Roman" w:cs="Times New Roman"/>
          <w:sz w:val="24"/>
          <w:szCs w:val="24"/>
        </w:rPr>
        <w:t>mart meters kept</w:t>
      </w:r>
    </w:p>
    <w:p w:rsidR="00E13016" w:rsidRPr="00E13016" w:rsidRDefault="00DB2770" w:rsidP="00E1301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E13016" w:rsidRPr="00E13016">
        <w:rPr>
          <w:rFonts w:ascii="Times New Roman" w:eastAsia="Times New Roman" w:hAnsi="Times New Roman" w:cs="Times New Roman"/>
          <w:sz w:val="24"/>
          <w:szCs w:val="24"/>
        </w:rPr>
        <w:t>. Copy of station dairy you have brought the smart meters and place where it is stored</w:t>
      </w:r>
    </w:p>
    <w:p w:rsidR="00E13016" w:rsidRPr="00E13016" w:rsidRDefault="00E13016" w:rsidP="00E13016">
      <w:pPr>
        <w:spacing w:after="0" w:line="360" w:lineRule="auto"/>
        <w:rPr>
          <w:rFonts w:ascii="Times New Roman" w:eastAsia="Times New Roman" w:hAnsi="Times New Roman" w:cs="Times New Roman"/>
          <w:sz w:val="24"/>
          <w:szCs w:val="24"/>
        </w:rPr>
      </w:pPr>
      <w:r w:rsidRPr="00E13016">
        <w:rPr>
          <w:rFonts w:ascii="Times New Roman" w:eastAsia="Times New Roman" w:hAnsi="Times New Roman" w:cs="Times New Roman"/>
          <w:sz w:val="24"/>
          <w:szCs w:val="24"/>
        </w:rPr>
        <w:t>1</w:t>
      </w:r>
      <w:r w:rsidR="00DB2770">
        <w:rPr>
          <w:rFonts w:ascii="Times New Roman" w:eastAsia="Times New Roman" w:hAnsi="Times New Roman" w:cs="Times New Roman"/>
          <w:sz w:val="24"/>
          <w:szCs w:val="24"/>
        </w:rPr>
        <w:t>2</w:t>
      </w:r>
      <w:r w:rsidRPr="00E13016">
        <w:rPr>
          <w:rFonts w:ascii="Times New Roman" w:eastAsia="Times New Roman" w:hAnsi="Times New Roman" w:cs="Times New Roman"/>
          <w:sz w:val="24"/>
          <w:szCs w:val="24"/>
        </w:rPr>
        <w:t>. Copy of the directions issued by SI, ACP, DCP , ADDL CP direction to go the my place to conduct panchanama and bring the smart meters </w:t>
      </w:r>
    </w:p>
    <w:p w:rsidR="00E13016" w:rsidRPr="00E13016" w:rsidRDefault="00E13016" w:rsidP="00E13016">
      <w:pPr>
        <w:spacing w:after="0" w:line="360" w:lineRule="auto"/>
        <w:rPr>
          <w:rFonts w:ascii="Times New Roman" w:eastAsia="Times New Roman" w:hAnsi="Times New Roman" w:cs="Times New Roman"/>
          <w:sz w:val="24"/>
          <w:szCs w:val="24"/>
        </w:rPr>
      </w:pPr>
      <w:r w:rsidRPr="00E13016">
        <w:rPr>
          <w:rFonts w:ascii="Times New Roman" w:eastAsia="Times New Roman" w:hAnsi="Times New Roman" w:cs="Times New Roman"/>
          <w:sz w:val="24"/>
          <w:szCs w:val="24"/>
        </w:rPr>
        <w:t xml:space="preserve">14. Copy and </w:t>
      </w:r>
      <w:r w:rsidR="00DB2770" w:rsidRPr="00E13016">
        <w:rPr>
          <w:rFonts w:ascii="Times New Roman" w:eastAsia="Times New Roman" w:hAnsi="Times New Roman" w:cs="Times New Roman"/>
          <w:sz w:val="24"/>
          <w:szCs w:val="24"/>
        </w:rPr>
        <w:t>details of</w:t>
      </w:r>
      <w:r w:rsidRPr="00E13016">
        <w:rPr>
          <w:rFonts w:ascii="Times New Roman" w:eastAsia="Times New Roman" w:hAnsi="Times New Roman" w:cs="Times New Roman"/>
          <w:sz w:val="24"/>
          <w:szCs w:val="24"/>
        </w:rPr>
        <w:t xml:space="preserve"> the inquiry con</w:t>
      </w:r>
      <w:r w:rsidR="00DB2770">
        <w:rPr>
          <w:rFonts w:ascii="Times New Roman" w:eastAsia="Times New Roman" w:hAnsi="Times New Roman" w:cs="Times New Roman"/>
          <w:sz w:val="24"/>
          <w:szCs w:val="24"/>
        </w:rPr>
        <w:t>ducted after bringing the smart</w:t>
      </w:r>
      <w:r w:rsidRPr="00E13016">
        <w:rPr>
          <w:rFonts w:ascii="Times New Roman" w:eastAsia="Times New Roman" w:hAnsi="Times New Roman" w:cs="Times New Roman"/>
          <w:sz w:val="24"/>
          <w:szCs w:val="24"/>
        </w:rPr>
        <w:t xml:space="preserve"> meters from </w:t>
      </w:r>
      <w:r w:rsidR="00DB2770">
        <w:rPr>
          <w:rFonts w:ascii="Times New Roman" w:eastAsia="Times New Roman" w:hAnsi="Times New Roman" w:cs="Times New Roman"/>
          <w:sz w:val="24"/>
          <w:szCs w:val="24"/>
        </w:rPr>
        <w:t xml:space="preserve">ADV sharma House. </w:t>
      </w:r>
    </w:p>
    <w:p w:rsidR="00E13016" w:rsidRPr="00E13016" w:rsidRDefault="00E13016" w:rsidP="00E13016">
      <w:pPr>
        <w:spacing w:after="0" w:line="360" w:lineRule="auto"/>
        <w:rPr>
          <w:rFonts w:ascii="Times New Roman" w:eastAsia="Times New Roman" w:hAnsi="Times New Roman" w:cs="Times New Roman"/>
          <w:sz w:val="24"/>
          <w:szCs w:val="24"/>
        </w:rPr>
      </w:pPr>
      <w:r w:rsidRPr="00E13016">
        <w:rPr>
          <w:rFonts w:ascii="Times New Roman" w:eastAsia="Times New Roman" w:hAnsi="Times New Roman" w:cs="Times New Roman"/>
          <w:sz w:val="24"/>
          <w:szCs w:val="24"/>
        </w:rPr>
        <w:lastRenderedPageBreak/>
        <w:t>15. Section under CRPC</w:t>
      </w:r>
      <w:r w:rsidR="00DB2770">
        <w:rPr>
          <w:rFonts w:ascii="Times New Roman" w:eastAsia="Times New Roman" w:hAnsi="Times New Roman" w:cs="Times New Roman"/>
          <w:sz w:val="24"/>
          <w:szCs w:val="24"/>
        </w:rPr>
        <w:t xml:space="preserve"> / BNSS</w:t>
      </w:r>
      <w:r w:rsidRPr="00E13016">
        <w:rPr>
          <w:rFonts w:ascii="Times New Roman" w:eastAsia="Times New Roman" w:hAnsi="Times New Roman" w:cs="Times New Roman"/>
          <w:sz w:val="24"/>
          <w:szCs w:val="24"/>
        </w:rPr>
        <w:t xml:space="preserve"> to conduct enquiry when there is offence of criminal breach of trust</w:t>
      </w:r>
      <w:r w:rsidR="00DB2770">
        <w:rPr>
          <w:rFonts w:ascii="Times New Roman" w:eastAsia="Times New Roman" w:hAnsi="Times New Roman" w:cs="Times New Roman"/>
          <w:sz w:val="24"/>
          <w:szCs w:val="24"/>
        </w:rPr>
        <w:t>,</w:t>
      </w:r>
      <w:r w:rsidRPr="00E13016">
        <w:rPr>
          <w:rFonts w:ascii="Times New Roman" w:eastAsia="Times New Roman" w:hAnsi="Times New Roman" w:cs="Times New Roman"/>
          <w:sz w:val="24"/>
          <w:szCs w:val="24"/>
        </w:rPr>
        <w:t xml:space="preserve"> making of incorrect notices</w:t>
      </w:r>
      <w:r w:rsidR="00DB2770">
        <w:rPr>
          <w:rFonts w:ascii="Times New Roman" w:eastAsia="Times New Roman" w:hAnsi="Times New Roman" w:cs="Times New Roman"/>
          <w:sz w:val="24"/>
          <w:szCs w:val="24"/>
        </w:rPr>
        <w:t>,</w:t>
      </w:r>
      <w:r w:rsidRPr="00E13016">
        <w:rPr>
          <w:rFonts w:ascii="Times New Roman" w:eastAsia="Times New Roman" w:hAnsi="Times New Roman" w:cs="Times New Roman"/>
          <w:sz w:val="24"/>
          <w:szCs w:val="24"/>
        </w:rPr>
        <w:t xml:space="preserve"> and using these incorrect bogus documents/ notice as genuine for purpose of cheating.</w:t>
      </w:r>
    </w:p>
    <w:p w:rsidR="00E13016" w:rsidRPr="00E13016" w:rsidRDefault="00E13016" w:rsidP="00E13016">
      <w:pPr>
        <w:spacing w:after="0" w:line="360" w:lineRule="auto"/>
        <w:rPr>
          <w:rFonts w:ascii="Times New Roman" w:eastAsia="Times New Roman" w:hAnsi="Times New Roman" w:cs="Times New Roman"/>
          <w:sz w:val="24"/>
          <w:szCs w:val="24"/>
        </w:rPr>
      </w:pPr>
      <w:r w:rsidRPr="00E13016">
        <w:rPr>
          <w:rFonts w:ascii="Times New Roman" w:eastAsia="Times New Roman" w:hAnsi="Times New Roman" w:cs="Times New Roman"/>
          <w:sz w:val="24"/>
          <w:szCs w:val="24"/>
        </w:rPr>
        <w:t xml:space="preserve">16. To take over the smart meters </w:t>
      </w:r>
      <w:r w:rsidR="00DB2770">
        <w:rPr>
          <w:rFonts w:ascii="Times New Roman" w:eastAsia="Times New Roman" w:hAnsi="Times New Roman" w:cs="Times New Roman"/>
          <w:sz w:val="24"/>
          <w:szCs w:val="24"/>
        </w:rPr>
        <w:t xml:space="preserve">after doing Panchanama </w:t>
      </w:r>
      <w:r w:rsidRPr="00E13016">
        <w:rPr>
          <w:rFonts w:ascii="Times New Roman" w:eastAsia="Times New Roman" w:hAnsi="Times New Roman" w:cs="Times New Roman"/>
          <w:sz w:val="24"/>
          <w:szCs w:val="24"/>
        </w:rPr>
        <w:t xml:space="preserve">without sealing the property </w:t>
      </w:r>
      <w:r w:rsidR="00DB2770">
        <w:rPr>
          <w:rFonts w:ascii="Times New Roman" w:eastAsia="Times New Roman" w:hAnsi="Times New Roman" w:cs="Times New Roman"/>
          <w:sz w:val="24"/>
          <w:szCs w:val="24"/>
        </w:rPr>
        <w:t xml:space="preserve">seized </w:t>
      </w:r>
      <w:r w:rsidRPr="00E13016">
        <w:rPr>
          <w:rFonts w:ascii="Times New Roman" w:eastAsia="Times New Roman" w:hAnsi="Times New Roman" w:cs="Times New Roman"/>
          <w:sz w:val="24"/>
          <w:szCs w:val="24"/>
        </w:rPr>
        <w:t xml:space="preserve">and </w:t>
      </w:r>
      <w:r w:rsidR="00DB2770">
        <w:rPr>
          <w:rFonts w:ascii="Times New Roman" w:eastAsia="Times New Roman" w:hAnsi="Times New Roman" w:cs="Times New Roman"/>
          <w:sz w:val="24"/>
          <w:szCs w:val="24"/>
        </w:rPr>
        <w:t>without making proper entries regarding the</w:t>
      </w:r>
      <w:r w:rsidRPr="00E13016">
        <w:rPr>
          <w:rFonts w:ascii="Times New Roman" w:eastAsia="Times New Roman" w:hAnsi="Times New Roman" w:cs="Times New Roman"/>
          <w:sz w:val="24"/>
          <w:szCs w:val="24"/>
        </w:rPr>
        <w:t xml:space="preserve"> make </w:t>
      </w:r>
      <w:r w:rsidR="00DB2770">
        <w:rPr>
          <w:rFonts w:ascii="Times New Roman" w:eastAsia="Times New Roman" w:hAnsi="Times New Roman" w:cs="Times New Roman"/>
          <w:sz w:val="24"/>
          <w:szCs w:val="24"/>
        </w:rPr>
        <w:t xml:space="preserve">of smart meters </w:t>
      </w:r>
      <w:r w:rsidRPr="00E13016">
        <w:rPr>
          <w:rFonts w:ascii="Times New Roman" w:eastAsia="Times New Roman" w:hAnsi="Times New Roman" w:cs="Times New Roman"/>
          <w:sz w:val="24"/>
          <w:szCs w:val="24"/>
        </w:rPr>
        <w:t xml:space="preserve">and </w:t>
      </w:r>
      <w:r w:rsidR="00DB2770">
        <w:rPr>
          <w:rFonts w:ascii="Times New Roman" w:eastAsia="Times New Roman" w:hAnsi="Times New Roman" w:cs="Times New Roman"/>
          <w:sz w:val="24"/>
          <w:szCs w:val="24"/>
        </w:rPr>
        <w:t xml:space="preserve">total </w:t>
      </w:r>
      <w:r w:rsidRPr="00E13016">
        <w:rPr>
          <w:rFonts w:ascii="Times New Roman" w:eastAsia="Times New Roman" w:hAnsi="Times New Roman" w:cs="Times New Roman"/>
          <w:sz w:val="24"/>
          <w:szCs w:val="24"/>
        </w:rPr>
        <w:t>number</w:t>
      </w:r>
      <w:r w:rsidR="00DB2770">
        <w:rPr>
          <w:rFonts w:ascii="Times New Roman" w:eastAsia="Times New Roman" w:hAnsi="Times New Roman" w:cs="Times New Roman"/>
          <w:sz w:val="24"/>
          <w:szCs w:val="24"/>
        </w:rPr>
        <w:t xml:space="preserve"> </w:t>
      </w:r>
      <w:r w:rsidR="00ED5F7B">
        <w:rPr>
          <w:rFonts w:ascii="Times New Roman" w:eastAsia="Times New Roman" w:hAnsi="Times New Roman" w:cs="Times New Roman"/>
          <w:sz w:val="24"/>
          <w:szCs w:val="24"/>
        </w:rPr>
        <w:t>of smart</w:t>
      </w:r>
      <w:r w:rsidRPr="00E13016">
        <w:rPr>
          <w:rFonts w:ascii="Times New Roman" w:eastAsia="Times New Roman" w:hAnsi="Times New Roman" w:cs="Times New Roman"/>
          <w:sz w:val="24"/>
          <w:szCs w:val="24"/>
        </w:rPr>
        <w:t xml:space="preserve"> meters in the box</w:t>
      </w:r>
      <w:r w:rsidR="00DB2770">
        <w:rPr>
          <w:rFonts w:ascii="Times New Roman" w:eastAsia="Times New Roman" w:hAnsi="Times New Roman" w:cs="Times New Roman"/>
          <w:sz w:val="24"/>
          <w:szCs w:val="24"/>
        </w:rPr>
        <w:t xml:space="preserve"> taken away by Pydhonie Police.</w:t>
      </w:r>
      <w:r w:rsidRPr="00E13016">
        <w:rPr>
          <w:rFonts w:ascii="Times New Roman" w:eastAsia="Times New Roman" w:hAnsi="Times New Roman" w:cs="Times New Roman"/>
          <w:sz w:val="24"/>
          <w:szCs w:val="24"/>
        </w:rPr>
        <w:t>.</w:t>
      </w:r>
    </w:p>
    <w:p w:rsidR="00E13016" w:rsidRPr="00E13016" w:rsidRDefault="00E13016" w:rsidP="00ED5F7B">
      <w:pPr>
        <w:spacing w:after="0" w:line="360" w:lineRule="auto"/>
        <w:jc w:val="both"/>
        <w:rPr>
          <w:rFonts w:ascii="Times New Roman" w:eastAsia="Times New Roman" w:hAnsi="Times New Roman" w:cs="Times New Roman"/>
          <w:sz w:val="24"/>
          <w:szCs w:val="24"/>
        </w:rPr>
      </w:pPr>
      <w:r w:rsidRPr="00E13016">
        <w:rPr>
          <w:rFonts w:ascii="Times New Roman" w:eastAsia="Times New Roman" w:hAnsi="Times New Roman" w:cs="Times New Roman"/>
          <w:sz w:val="24"/>
          <w:szCs w:val="24"/>
        </w:rPr>
        <w:t xml:space="preserve">17. Without mentioning the source of information that adv Sharma had come to police station to file complaint disclosing cognizable offences and </w:t>
      </w:r>
      <w:r w:rsidR="00E04783" w:rsidRPr="00E13016">
        <w:rPr>
          <w:rFonts w:ascii="Times New Roman" w:eastAsia="Times New Roman" w:hAnsi="Times New Roman" w:cs="Times New Roman"/>
          <w:sz w:val="24"/>
          <w:szCs w:val="24"/>
        </w:rPr>
        <w:t>have informed</w:t>
      </w:r>
      <w:r w:rsidRPr="00E13016">
        <w:rPr>
          <w:rFonts w:ascii="Times New Roman" w:eastAsia="Times New Roman" w:hAnsi="Times New Roman" w:cs="Times New Roman"/>
          <w:sz w:val="24"/>
          <w:szCs w:val="24"/>
        </w:rPr>
        <w:t xml:space="preserve"> about the illegal installation and these unauthorised people who illegally tress passed into the residential building of Adv Sharma</w:t>
      </w:r>
      <w:r w:rsidR="00E04783">
        <w:rPr>
          <w:rFonts w:ascii="Times New Roman" w:eastAsia="Times New Roman" w:hAnsi="Times New Roman" w:cs="Times New Roman"/>
          <w:sz w:val="24"/>
          <w:szCs w:val="24"/>
        </w:rPr>
        <w:t xml:space="preserve">, and thereafter </w:t>
      </w:r>
      <w:r w:rsidRPr="00E13016">
        <w:rPr>
          <w:rFonts w:ascii="Times New Roman" w:eastAsia="Times New Roman" w:hAnsi="Times New Roman" w:cs="Times New Roman"/>
          <w:sz w:val="24"/>
          <w:szCs w:val="24"/>
        </w:rPr>
        <w:t xml:space="preserve">ran away leaving </w:t>
      </w:r>
      <w:r w:rsidR="00E04783">
        <w:rPr>
          <w:rFonts w:ascii="Times New Roman" w:eastAsia="Times New Roman" w:hAnsi="Times New Roman" w:cs="Times New Roman"/>
          <w:sz w:val="24"/>
          <w:szCs w:val="24"/>
        </w:rPr>
        <w:t xml:space="preserve">behind in the building </w:t>
      </w:r>
      <w:r w:rsidRPr="00E13016">
        <w:rPr>
          <w:rFonts w:ascii="Times New Roman" w:eastAsia="Times New Roman" w:hAnsi="Times New Roman" w:cs="Times New Roman"/>
          <w:sz w:val="24"/>
          <w:szCs w:val="24"/>
        </w:rPr>
        <w:t>the smart meters and documents unattended for which Adv Sharma along with Qaid Mithaiwala attended the police station</w:t>
      </w:r>
      <w:r w:rsidR="00ED5F7B">
        <w:rPr>
          <w:rFonts w:ascii="Times New Roman" w:eastAsia="Times New Roman" w:hAnsi="Times New Roman" w:cs="Times New Roman"/>
          <w:sz w:val="24"/>
          <w:szCs w:val="24"/>
        </w:rPr>
        <w:t>.</w:t>
      </w:r>
    </w:p>
    <w:p w:rsidR="00E13016" w:rsidRPr="00E13016" w:rsidRDefault="00E13016" w:rsidP="00E13016">
      <w:pPr>
        <w:spacing w:after="0" w:line="360" w:lineRule="auto"/>
        <w:rPr>
          <w:rFonts w:ascii="Times New Roman" w:eastAsia="Times New Roman" w:hAnsi="Times New Roman" w:cs="Times New Roman"/>
          <w:sz w:val="24"/>
          <w:szCs w:val="24"/>
        </w:rPr>
      </w:pPr>
    </w:p>
    <w:p w:rsidR="00E04783" w:rsidRDefault="00E04783" w:rsidP="00E1301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Circular 17.2.2012 </w:t>
      </w:r>
    </w:p>
    <w:p w:rsidR="00E04783" w:rsidRDefault="00E04783" w:rsidP="00E1301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Circular of DGP that complainant shall be provided all information </w:t>
      </w:r>
    </w:p>
    <w:p w:rsidR="00E13016" w:rsidRPr="00E13016" w:rsidRDefault="00E13016" w:rsidP="00E13016">
      <w:pPr>
        <w:spacing w:after="0" w:line="360" w:lineRule="auto"/>
        <w:rPr>
          <w:rFonts w:ascii="Times New Roman" w:eastAsia="Times New Roman" w:hAnsi="Times New Roman" w:cs="Times New Roman"/>
          <w:sz w:val="24"/>
          <w:szCs w:val="24"/>
        </w:rPr>
      </w:pPr>
      <w:r w:rsidRPr="00E13016">
        <w:rPr>
          <w:rFonts w:ascii="Times New Roman" w:eastAsia="Times New Roman" w:hAnsi="Times New Roman" w:cs="Times New Roman"/>
          <w:sz w:val="24"/>
          <w:szCs w:val="24"/>
        </w:rPr>
        <w:t>GR 13.1.25 CITIZEN CAN VISIT ANY TIME </w:t>
      </w:r>
    </w:p>
    <w:p w:rsidR="00E13016" w:rsidRPr="00E13016" w:rsidRDefault="00E13016" w:rsidP="00E13016">
      <w:pPr>
        <w:spacing w:after="0" w:line="360" w:lineRule="auto"/>
        <w:rPr>
          <w:rFonts w:ascii="Times New Roman" w:eastAsia="Times New Roman" w:hAnsi="Times New Roman" w:cs="Times New Roman"/>
          <w:sz w:val="24"/>
          <w:szCs w:val="24"/>
        </w:rPr>
      </w:pPr>
    </w:p>
    <w:p w:rsidR="008F1436" w:rsidRPr="008F1436" w:rsidRDefault="008F1436" w:rsidP="008F1436">
      <w:pPr>
        <w:spacing w:after="0" w:line="360" w:lineRule="auto"/>
        <w:rPr>
          <w:rFonts w:ascii="Times New Roman" w:eastAsia="Times New Roman" w:hAnsi="Times New Roman" w:cs="Times New Roman"/>
          <w:sz w:val="24"/>
          <w:szCs w:val="24"/>
        </w:rPr>
      </w:pPr>
    </w:p>
    <w:p w:rsidR="008F1436" w:rsidRPr="008F1436" w:rsidRDefault="008F1436" w:rsidP="008F1436">
      <w:pPr>
        <w:spacing w:before="100" w:beforeAutospacing="1" w:after="100" w:afterAutospacing="1"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 xml:space="preserve">Binding precedents </w:t>
      </w:r>
    </w:p>
    <w:tbl>
      <w:tblPr>
        <w:tblW w:w="0" w:type="auto"/>
        <w:tblInd w:w="715" w:type="dxa"/>
        <w:tblCellMar>
          <w:left w:w="0" w:type="dxa"/>
          <w:right w:w="0" w:type="dxa"/>
        </w:tblCellMar>
        <w:tblLook w:val="04A0" w:firstRow="1" w:lastRow="0" w:firstColumn="1" w:lastColumn="0" w:noHBand="0" w:noVBand="1"/>
      </w:tblPr>
      <w:tblGrid>
        <w:gridCol w:w="1080"/>
        <w:gridCol w:w="6030"/>
        <w:gridCol w:w="900"/>
      </w:tblGrid>
      <w:tr w:rsidR="008F1436" w:rsidRPr="008F1436" w:rsidTr="008F1436">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1436" w:rsidRPr="008F1436" w:rsidRDefault="008F1436" w:rsidP="008F1436">
            <w:pPr>
              <w:numPr>
                <w:ilvl w:val="0"/>
                <w:numId w:val="2"/>
              </w:numPr>
              <w:spacing w:before="100" w:beforeAutospacing="1" w:after="0" w:line="360" w:lineRule="auto"/>
              <w:rPr>
                <w:rFonts w:ascii="Times New Roman" w:eastAsia="Times New Roman" w:hAnsi="Times New Roman" w:cs="Times New Roman"/>
                <w:b/>
                <w:bCs/>
                <w:sz w:val="24"/>
                <w:szCs w:val="24"/>
              </w:rPr>
            </w:pPr>
            <w:r w:rsidRPr="008F1436">
              <w:rPr>
                <w:rFonts w:ascii="Times New Roman" w:eastAsia="Times New Roman" w:hAnsi="Times New Roman" w:cs="Times New Roman"/>
                <w:b/>
                <w:bCs/>
                <w:sz w:val="24"/>
                <w:szCs w:val="24"/>
              </w:rPr>
              <w:t> </w:t>
            </w:r>
          </w:p>
        </w:tc>
        <w:tc>
          <w:tcPr>
            <w:tcW w:w="60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1436" w:rsidRPr="008F1436" w:rsidRDefault="008F1436" w:rsidP="008F1436">
            <w:pPr>
              <w:spacing w:before="100" w:beforeAutospacing="1" w:after="0" w:line="254" w:lineRule="auto"/>
              <w:jc w:val="both"/>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 </w:t>
            </w:r>
          </w:p>
          <w:p w:rsidR="008F1436" w:rsidRPr="008F1436" w:rsidRDefault="008F1436" w:rsidP="008F1436">
            <w:pPr>
              <w:spacing w:before="100" w:beforeAutospacing="1" w:after="0" w:line="254" w:lineRule="auto"/>
              <w:jc w:val="both"/>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 xml:space="preserve">Siddhraman Salingappa Mhetre v/s State of Mah. </w:t>
            </w:r>
          </w:p>
          <w:p w:rsidR="008F1436" w:rsidRPr="008F1436" w:rsidRDefault="008F1436" w:rsidP="008F1436">
            <w:pPr>
              <w:spacing w:before="100" w:beforeAutospacing="1" w:after="0" w:line="254" w:lineRule="auto"/>
              <w:jc w:val="both"/>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 </w:t>
            </w:r>
          </w:p>
          <w:p w:rsidR="008F1436" w:rsidRPr="008F1436" w:rsidRDefault="008F1436" w:rsidP="008F1436">
            <w:pPr>
              <w:spacing w:before="100" w:beforeAutospacing="1" w:after="0" w:line="254" w:lineRule="auto"/>
              <w:jc w:val="both"/>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 xml:space="preserve">CRA 2271 of 2010 arising out of SLP( Cri) 7615 of 2009 </w:t>
            </w:r>
          </w:p>
          <w:p w:rsidR="008F1436" w:rsidRPr="008F1436" w:rsidRDefault="008F1436" w:rsidP="008F1436">
            <w:pPr>
              <w:spacing w:before="100" w:beforeAutospacing="1" w:after="0" w:line="254" w:lineRule="auto"/>
              <w:jc w:val="both"/>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 </w:t>
            </w:r>
          </w:p>
          <w:p w:rsidR="008F1436" w:rsidRPr="008F1436" w:rsidRDefault="008F1436" w:rsidP="008F1436">
            <w:pPr>
              <w:spacing w:before="100" w:beforeAutospacing="1" w:after="0" w:line="254" w:lineRule="auto"/>
              <w:jc w:val="both"/>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J Dalvir Bhandari and K.S. Panicker Radhakrishnan.</w:t>
            </w:r>
          </w:p>
          <w:p w:rsidR="008F1436" w:rsidRPr="008F1436" w:rsidRDefault="008F1436" w:rsidP="008F1436">
            <w:pPr>
              <w:spacing w:before="100" w:beforeAutospacing="1" w:after="0" w:line="254" w:lineRule="auto"/>
              <w:jc w:val="both"/>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 </w:t>
            </w:r>
          </w:p>
          <w:p w:rsidR="008F1436" w:rsidRPr="008F1436" w:rsidRDefault="008F1436" w:rsidP="008F1436">
            <w:pPr>
              <w:spacing w:before="100" w:beforeAutospacing="1" w:after="0" w:line="254" w:lineRule="auto"/>
              <w:jc w:val="both"/>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Para 151</w:t>
            </w:r>
            <w:r w:rsidRPr="008F1436">
              <w:rPr>
                <w:rFonts w:ascii="Times New Roman" w:eastAsia="Times New Roman" w:hAnsi="Times New Roman" w:cs="Times New Roman"/>
                <w:sz w:val="24"/>
                <w:szCs w:val="24"/>
              </w:rPr>
              <w:t xml:space="preserve">: judicial officers and public servants are clearly bound to follow the judgement of the Constitutional Bench. The Judicial discipline obliges the subordinate Judicial </w:t>
            </w:r>
            <w:r w:rsidRPr="008F1436">
              <w:rPr>
                <w:rFonts w:ascii="Times New Roman" w:eastAsia="Times New Roman" w:hAnsi="Times New Roman" w:cs="Times New Roman"/>
                <w:sz w:val="24"/>
                <w:szCs w:val="24"/>
              </w:rPr>
              <w:lastRenderedPageBreak/>
              <w:t xml:space="preserve">officers to follow the order of the Constitution Bench in letter and spirit.  </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Cs/>
                <w:sz w:val="24"/>
                <w:szCs w:val="24"/>
              </w:rPr>
              <w:t>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rPr>
              <w:lastRenderedPageBreak/>
              <w:t> </w:t>
            </w:r>
          </w:p>
        </w:tc>
      </w:tr>
    </w:tbl>
    <w:p w:rsidR="008F1436" w:rsidRPr="008F1436" w:rsidRDefault="008F1436" w:rsidP="008F1436">
      <w:pPr>
        <w:spacing w:before="100" w:beforeAutospacing="1" w:after="100" w:afterAutospacing="1"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sz w:val="24"/>
          <w:szCs w:val="24"/>
        </w:rPr>
        <w:lastRenderedPageBreak/>
        <w:t> </w:t>
      </w:r>
    </w:p>
    <w:tbl>
      <w:tblPr>
        <w:tblW w:w="10332" w:type="dxa"/>
        <w:tblCellMar>
          <w:left w:w="0" w:type="dxa"/>
          <w:right w:w="0" w:type="dxa"/>
        </w:tblCellMar>
        <w:tblLook w:val="04A0" w:firstRow="1" w:lastRow="0" w:firstColumn="1" w:lastColumn="0" w:noHBand="0" w:noVBand="1"/>
      </w:tblPr>
      <w:tblGrid>
        <w:gridCol w:w="1170"/>
        <w:gridCol w:w="8262"/>
        <w:gridCol w:w="900"/>
      </w:tblGrid>
      <w:tr w:rsidR="008F1436" w:rsidRPr="008F1436" w:rsidTr="008F1436">
        <w:tc>
          <w:tcPr>
            <w:tcW w:w="11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rPr>
              <w:t>1.</w:t>
            </w:r>
            <w:r w:rsidRPr="008F1436">
              <w:rPr>
                <w:rFonts w:ascii="Times New Roman" w:eastAsia="Times New Roman" w:hAnsi="Times New Roman" w:cs="Times New Roman"/>
                <w:sz w:val="14"/>
                <w:szCs w:val="14"/>
              </w:rPr>
              <w:t xml:space="preserve">      </w:t>
            </w:r>
            <w:r w:rsidRPr="008F1436">
              <w:rPr>
                <w:rFonts w:ascii="Times New Roman" w:eastAsia="Times New Roman" w:hAnsi="Times New Roman" w:cs="Times New Roman"/>
                <w:b/>
                <w:bCs/>
                <w:sz w:val="24"/>
                <w:szCs w:val="24"/>
              </w:rPr>
              <w:t> </w:t>
            </w:r>
          </w:p>
        </w:tc>
        <w:tc>
          <w:tcPr>
            <w:tcW w:w="82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 xml:space="preserve">Bombay HC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 xml:space="preserve">Harish Arora V Registrar of societies, 2025 SCC online Bom 2833.        Justice Amit Borkar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 xml:space="preserve">Para 76: allegation against bias and use of Repealed provisions: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sz w:val="24"/>
                <w:szCs w:val="24"/>
              </w:rPr>
              <w:t xml:space="preserve">In para 28 principle laid by SC in K.K. Dhavan ( supra)  SC held that disciplinary action may be taken against officer exercising quasi-judicial functions, if he has acted in breach of legal duties, negligently or with a view to confer undue benefit on another. Particularly relevant to this case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color w:val="FF0000"/>
                <w:sz w:val="24"/>
                <w:szCs w:val="24"/>
              </w:rPr>
              <w:t>Iv</w:t>
            </w:r>
            <w:r w:rsidRPr="008F1436">
              <w:rPr>
                <w:rFonts w:ascii="Times New Roman" w:eastAsia="Calibri" w:hAnsi="Times New Roman" w:cs="Times New Roman"/>
                <w:b/>
                <w:bCs/>
                <w:sz w:val="24"/>
                <w:szCs w:val="24"/>
              </w:rPr>
              <w:t>. If he had acted negligently or that he omitted, the prescribed conditions which are essential for exercise of Statutory Powers.</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rPr>
              <w:t xml:space="preserve">v. if he has acted in order to unduly favor a party.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Para 77</w:t>
            </w:r>
            <w:r w:rsidRPr="008F1436">
              <w:rPr>
                <w:rFonts w:ascii="Times New Roman" w:eastAsia="Calibri" w:hAnsi="Times New Roman" w:cs="Times New Roman"/>
                <w:b/>
                <w:bCs/>
                <w:sz w:val="24"/>
                <w:szCs w:val="24"/>
              </w:rPr>
              <w:t xml:space="preserve">: the focus of enquiry is not the correctness of the decision per se, but the manner in which the officer discharged his duty, whether in compliance with law or in breach of it.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rPr>
              <w:t xml:space="preserve">The Court clarified that the government officers are not immune from accountability merely because their action is cloaked with the guard of official authority or Quasi-Judicial discretion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lastRenderedPageBreak/>
              <w:t xml:space="preserve">Para 81: </w:t>
            </w:r>
            <w:r w:rsidRPr="008F1436">
              <w:rPr>
                <w:rFonts w:ascii="Times New Roman" w:eastAsia="Calibri" w:hAnsi="Times New Roman" w:cs="Times New Roman"/>
                <w:b/>
                <w:bCs/>
                <w:sz w:val="24"/>
                <w:szCs w:val="24"/>
              </w:rPr>
              <w:t xml:space="preserve">however, the reasoning given in general and does not explain how such finding was arrived at, nor does it show what materials was relied upon in arriving at that conclusion.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 xml:space="preserve">Para 84: ignoring binding precedent – omission of duty and legal malafides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rPr>
              <w:t xml:space="preserve">Respondent no.1 order is also vitiated by his failure to follow binding precedent.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sz w:val="24"/>
                <w:szCs w:val="24"/>
              </w:rPr>
              <w:t xml:space="preserve">This omission to consider the prevailing law, is </w:t>
            </w:r>
            <w:r w:rsidRPr="008F1436">
              <w:rPr>
                <w:rFonts w:ascii="Times New Roman" w:eastAsia="Calibri" w:hAnsi="Times New Roman" w:cs="Times New Roman"/>
                <w:b/>
                <w:bCs/>
                <w:sz w:val="24"/>
                <w:szCs w:val="24"/>
                <w:u w:val="single"/>
              </w:rPr>
              <w:t>another facet of negligence, dereliction of duty</w:t>
            </w:r>
            <w:r w:rsidRPr="008F1436">
              <w:rPr>
                <w:rFonts w:ascii="Times New Roman" w:eastAsia="Calibri" w:hAnsi="Times New Roman" w:cs="Times New Roman"/>
                <w:sz w:val="24"/>
                <w:szCs w:val="24"/>
              </w:rPr>
              <w:t xml:space="preserve"> encompassed by Dhavan (iv).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rPr>
              <w:t xml:space="preserve">In effect the Respondent no. 1, omitted a prescribed condition essential for fair exercising of power, that his decision must align with the law as interpreted by High Court.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rPr>
              <w:t xml:space="preserve">If the omission was willful it is even more egregious, suggesting </w:t>
            </w:r>
            <w:r w:rsidRPr="008F1436">
              <w:rPr>
                <w:rFonts w:ascii="Times New Roman" w:eastAsia="Calibri" w:hAnsi="Times New Roman" w:cs="Times New Roman"/>
                <w:b/>
                <w:bCs/>
                <w:sz w:val="24"/>
                <w:szCs w:val="24"/>
                <w:u w:val="single"/>
              </w:rPr>
              <w:t xml:space="preserve">“ a conscious violation of law to the prejudice of another”  which the Supreme Court has identifies s hallmark of malice in law.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Para 85: Violation of Principles of Natural justice and fair play</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sz w:val="24"/>
                <w:szCs w:val="24"/>
              </w:rPr>
              <w:t xml:space="preserve">The Record lends credence to the Petitioners complaint that Respondent no.1, considered materials that were not a part of office record of inquiry. If that is so, the decision was based on “Extraneous” information, which appears not to be part of record of Respondent no.1, this offends the basic principle of natural justice and reinforces impression that </w:t>
            </w:r>
            <w:r w:rsidRPr="008F1436">
              <w:rPr>
                <w:rFonts w:ascii="Times New Roman" w:eastAsia="Calibri" w:hAnsi="Times New Roman" w:cs="Times New Roman"/>
                <w:b/>
                <w:bCs/>
                <w:sz w:val="24"/>
                <w:szCs w:val="24"/>
                <w:u w:val="single"/>
              </w:rPr>
              <w:t xml:space="preserve">Respondent no.1, was influenced by factors outside the legitimate scope of inquiry.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rPr>
              <w:t>Such conduct violates the dictum of A.K. Kraipak v/s Union of India ( 1969) 2SCC 262</w:t>
            </w:r>
            <w:r w:rsidRPr="008F1436">
              <w:rPr>
                <w:rFonts w:ascii="Times New Roman" w:eastAsia="Calibri" w:hAnsi="Times New Roman" w:cs="Times New Roman"/>
                <w:b/>
                <w:bCs/>
                <w:sz w:val="24"/>
                <w:szCs w:val="24"/>
                <w:u w:val="single"/>
              </w:rPr>
              <w:t xml:space="preserve"> that even administrative decision must be made fairly and impartially and on relevant evidence.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sz w:val="24"/>
                <w:szCs w:val="24"/>
              </w:rPr>
              <w:lastRenderedPageBreak/>
              <w:t xml:space="preserve">The Supreme Court warning that </w:t>
            </w:r>
            <w:r w:rsidRPr="008F1436">
              <w:rPr>
                <w:rFonts w:ascii="Times New Roman" w:eastAsia="Calibri" w:hAnsi="Times New Roman" w:cs="Times New Roman"/>
                <w:b/>
                <w:bCs/>
                <w:sz w:val="24"/>
                <w:szCs w:val="24"/>
                <w:u w:val="single"/>
              </w:rPr>
              <w:t>“the instrumentalities of State must discharge their functions in fair and just manner</w:t>
            </w:r>
            <w:r w:rsidRPr="008F1436">
              <w:rPr>
                <w:rFonts w:ascii="Times New Roman" w:eastAsia="Calibri" w:hAnsi="Times New Roman" w:cs="Times New Roman"/>
                <w:sz w:val="24"/>
                <w:szCs w:val="24"/>
              </w:rPr>
              <w:t xml:space="preserve">” was not heeded by Respondent no.1.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Para 86: undue favoritism- Evidence of bias to favor a party:</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sz w:val="24"/>
                <w:szCs w:val="24"/>
              </w:rPr>
              <w:t xml:space="preserve">even absent of direct evidence of bribery or corruption, </w:t>
            </w:r>
            <w:r w:rsidRPr="008F1436">
              <w:rPr>
                <w:rFonts w:ascii="Times New Roman" w:eastAsia="Calibri" w:hAnsi="Times New Roman" w:cs="Times New Roman"/>
                <w:b/>
                <w:bCs/>
                <w:sz w:val="24"/>
                <w:szCs w:val="24"/>
                <w:u w:val="single"/>
              </w:rPr>
              <w:t>if the pattern of conduct shows a tilted balance or preferential</w:t>
            </w:r>
            <w:r w:rsidRPr="008F1436">
              <w:rPr>
                <w:rFonts w:ascii="Times New Roman" w:eastAsia="Calibri" w:hAnsi="Times New Roman" w:cs="Times New Roman"/>
                <w:sz w:val="24"/>
                <w:szCs w:val="24"/>
              </w:rPr>
              <w:t xml:space="preserve"> </w:t>
            </w:r>
            <w:r w:rsidRPr="008F1436">
              <w:rPr>
                <w:rFonts w:ascii="Times New Roman" w:eastAsia="Calibri" w:hAnsi="Times New Roman" w:cs="Times New Roman"/>
                <w:b/>
                <w:bCs/>
                <w:sz w:val="24"/>
                <w:szCs w:val="24"/>
                <w:u w:val="single"/>
              </w:rPr>
              <w:t>treatment without justification</w:t>
            </w:r>
            <w:r w:rsidRPr="008F1436">
              <w:rPr>
                <w:rFonts w:ascii="Times New Roman" w:eastAsia="Calibri" w:hAnsi="Times New Roman" w:cs="Times New Roman"/>
                <w:sz w:val="24"/>
                <w:szCs w:val="24"/>
              </w:rPr>
              <w:t xml:space="preserve">, the charge of undue favoritism can be made out.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sz w:val="24"/>
                <w:szCs w:val="24"/>
              </w:rPr>
              <w:t xml:space="preserve">In the present case departing from norm, all operated to the sole advantage of the Complainant faction. This colorable </w:t>
            </w:r>
            <w:r w:rsidRPr="008F1436">
              <w:rPr>
                <w:rFonts w:ascii="Times New Roman" w:eastAsia="Calibri" w:hAnsi="Times New Roman" w:cs="Times New Roman"/>
                <w:b/>
                <w:bCs/>
                <w:sz w:val="24"/>
                <w:szCs w:val="24"/>
              </w:rPr>
              <w:t>exercise of power using legitimate power for illegitimate purpose is nothing, but undue favoritism in action.</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 xml:space="preserve">Para 87: </w:t>
            </w:r>
            <w:r w:rsidRPr="008F1436">
              <w:rPr>
                <w:rFonts w:ascii="Times New Roman" w:eastAsia="Calibri" w:hAnsi="Times New Roman" w:cs="Times New Roman"/>
                <w:sz w:val="24"/>
                <w:szCs w:val="24"/>
              </w:rPr>
              <w:t>if a public authority acts with an intention not authorized by law, or consciously disregards legal limits, the element of malice in law is attracted even if there is no overt malice in fact</w:t>
            </w:r>
            <w:r w:rsidRPr="008F1436">
              <w:rPr>
                <w:rFonts w:ascii="Times New Roman" w:eastAsia="Calibri" w:hAnsi="Times New Roman" w:cs="Times New Roman"/>
                <w:b/>
                <w:bCs/>
                <w:sz w:val="24"/>
                <w:szCs w:val="24"/>
                <w:u w:val="single"/>
              </w:rPr>
              <w:t>.</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sz w:val="24"/>
                <w:szCs w:val="24"/>
              </w:rPr>
              <w:t xml:space="preserve">The Supreme Court reiterated that the legal malice (malice in law) occurs when the act is done without lawful excuse or for an improper purpose.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rPr>
              <w:t>Conscious disregard of law fulfills all the essentials of malice in law. It shows a “depraved disregard” for the Petitioner and constraint of law</w:t>
            </w:r>
            <w:r w:rsidRPr="008F1436">
              <w:rPr>
                <w:rFonts w:ascii="Times New Roman" w:eastAsia="Calibri" w:hAnsi="Times New Roman" w:cs="Times New Roman"/>
                <w:sz w:val="24"/>
                <w:szCs w:val="24"/>
              </w:rPr>
              <w:t xml:space="preserve">.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That any authority would side step a binding precedent cannot be seen as good faith mistake</w:t>
            </w:r>
            <w:r w:rsidRPr="008F1436">
              <w:rPr>
                <w:rFonts w:ascii="Times New Roman" w:eastAsia="Calibri" w:hAnsi="Times New Roman" w:cs="Times New Roman"/>
                <w:sz w:val="24"/>
                <w:szCs w:val="24"/>
              </w:rPr>
              <w:t>. It reflects either an unaccepted level of incompetence or a willful abuse of power. Both alternative are equally condemnable.</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 xml:space="preserve">Para 91: </w:t>
            </w:r>
            <w:r w:rsidRPr="008F1436">
              <w:rPr>
                <w:rFonts w:ascii="Times New Roman" w:eastAsia="Calibri" w:hAnsi="Times New Roman" w:cs="Times New Roman"/>
                <w:sz w:val="24"/>
                <w:szCs w:val="24"/>
              </w:rPr>
              <w:t xml:space="preserve">the rule of law mandates that public authorities must act in transparency fairness, and fidelity to statutory norm. </w:t>
            </w:r>
            <w:r w:rsidRPr="008F1436">
              <w:rPr>
                <w:rFonts w:ascii="Times New Roman" w:eastAsia="Calibri" w:hAnsi="Times New Roman" w:cs="Times New Roman"/>
                <w:b/>
                <w:bCs/>
                <w:sz w:val="24"/>
                <w:szCs w:val="24"/>
              </w:rPr>
              <w:t>when statutory functionaries deviate from these core principles and act with haste or bias, it undermines not only the integrity of process but also trust reposed in them.</w:t>
            </w:r>
            <w:r w:rsidRPr="008F1436">
              <w:rPr>
                <w:rFonts w:ascii="Times New Roman" w:eastAsia="Calibri" w:hAnsi="Times New Roman" w:cs="Times New Roman"/>
                <w:b/>
                <w:bCs/>
                <w:sz w:val="24"/>
                <w:szCs w:val="24"/>
                <w:u w:val="single"/>
              </w:rPr>
              <w:t xml:space="preserve">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lastRenderedPageBreak/>
              <w:t xml:space="preserve">Para 92: </w:t>
            </w:r>
            <w:r w:rsidRPr="008F1436">
              <w:rPr>
                <w:rFonts w:ascii="Times New Roman" w:eastAsia="Calibri" w:hAnsi="Times New Roman" w:cs="Times New Roman"/>
                <w:b/>
                <w:bCs/>
                <w:sz w:val="24"/>
                <w:szCs w:val="24"/>
              </w:rPr>
              <w:t xml:space="preserve">complete disregard of procedural safeguard </w:t>
            </w:r>
            <w:r w:rsidRPr="008F1436">
              <w:rPr>
                <w:rFonts w:ascii="Times New Roman" w:eastAsia="Calibri" w:hAnsi="Times New Roman" w:cs="Times New Roman"/>
                <w:sz w:val="24"/>
                <w:szCs w:val="24"/>
              </w:rPr>
              <w:t>reflects undue favor, and colorable exercise of power as warned against in Gurudial Singh ( supra</w:t>
            </w:r>
            <w:r w:rsidRPr="008F1436">
              <w:rPr>
                <w:rFonts w:ascii="Times New Roman" w:eastAsia="Calibri" w:hAnsi="Times New Roman" w:cs="Times New Roman"/>
                <w:b/>
                <w:bCs/>
                <w:sz w:val="24"/>
                <w:szCs w:val="24"/>
                <w:u w:val="single"/>
              </w:rPr>
              <w:t xml:space="preserve">)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 xml:space="preserve">Para 93: </w:t>
            </w:r>
            <w:r w:rsidRPr="008F1436">
              <w:rPr>
                <w:rFonts w:ascii="Times New Roman" w:eastAsia="Calibri" w:hAnsi="Times New Roman" w:cs="Times New Roman"/>
                <w:sz w:val="24"/>
                <w:szCs w:val="24"/>
              </w:rPr>
              <w:t>fulfillment of procedural safeguard, including issuance of show cause notice, grant of reasonable opportunity, recording and finding. This amounts to colorful exercise of power, a legal concept deeply embedded in Indian Constitution Jurisprudence</w:t>
            </w:r>
            <w:r w:rsidRPr="008F1436">
              <w:rPr>
                <w:rFonts w:ascii="Times New Roman" w:eastAsia="Calibri" w:hAnsi="Times New Roman" w:cs="Times New Roman"/>
                <w:b/>
                <w:bCs/>
                <w:sz w:val="24"/>
                <w:szCs w:val="24"/>
                <w:u w:val="single"/>
              </w:rPr>
              <w:t>.</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 xml:space="preserve">Para 102: </w:t>
            </w:r>
            <w:r w:rsidRPr="008F1436">
              <w:rPr>
                <w:rFonts w:ascii="Times New Roman" w:eastAsia="Calibri" w:hAnsi="Times New Roman" w:cs="Times New Roman"/>
                <w:sz w:val="24"/>
                <w:szCs w:val="24"/>
              </w:rPr>
              <w:t xml:space="preserve">grace risk that arbitrary action of this nature may encourage undesirable practices, including possible nexus between vested parties and certain regulatory authorities. </w:t>
            </w:r>
            <w:r w:rsidRPr="008F1436">
              <w:rPr>
                <w:rFonts w:ascii="Times New Roman" w:eastAsia="Calibri" w:hAnsi="Times New Roman" w:cs="Times New Roman"/>
                <w:b/>
                <w:bCs/>
                <w:sz w:val="24"/>
                <w:szCs w:val="24"/>
                <w:u w:val="single"/>
              </w:rPr>
              <w:t>Ignored multiple binding precedents of the Court, failed to disclose the basis of adverse factual conclusion and proceedings to pass order with serious civil consequences</w:t>
            </w:r>
            <w:r w:rsidRPr="008F1436">
              <w:rPr>
                <w:rFonts w:ascii="Times New Roman" w:eastAsia="Calibri" w:hAnsi="Times New Roman" w:cs="Times New Roman"/>
                <w:sz w:val="24"/>
                <w:szCs w:val="24"/>
              </w:rPr>
              <w:t xml:space="preserve">.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Order para ii:</w:t>
            </w:r>
            <w:r w:rsidRPr="008F1436">
              <w:rPr>
                <w:rFonts w:ascii="Times New Roman" w:eastAsia="Calibri" w:hAnsi="Times New Roman" w:cs="Times New Roman"/>
                <w:sz w:val="24"/>
                <w:szCs w:val="24"/>
              </w:rPr>
              <w:t xml:space="preserve"> ignoring binding precedents, relying on unverified factual information and passing orders in breach of natural justice.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rPr>
              <w:lastRenderedPageBreak/>
              <w:t> </w:t>
            </w:r>
          </w:p>
        </w:tc>
      </w:tr>
    </w:tbl>
    <w:p w:rsidR="008F1436" w:rsidRPr="008F1436" w:rsidRDefault="008F1436" w:rsidP="008F1436">
      <w:pPr>
        <w:spacing w:before="100" w:beforeAutospacing="1" w:after="100" w:afterAutospacing="1" w:line="24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lastRenderedPageBreak/>
        <w:t xml:space="preserve">Directing investigation cannot be caused irreparable injury </w:t>
      </w:r>
    </w:p>
    <w:p w:rsidR="008F1436" w:rsidRPr="008F1436" w:rsidRDefault="008F1436" w:rsidP="008F1436">
      <w:pPr>
        <w:spacing w:before="100" w:beforeAutospacing="1" w:after="100" w:afterAutospacing="1" w:line="240" w:lineRule="auto"/>
        <w:rPr>
          <w:rFonts w:ascii="Times New Roman" w:eastAsia="Times New Roman" w:hAnsi="Times New Roman" w:cs="Times New Roman"/>
          <w:sz w:val="24"/>
          <w:szCs w:val="24"/>
        </w:rPr>
      </w:pPr>
      <w:r w:rsidRPr="008F1436">
        <w:rPr>
          <w:rFonts w:ascii="Times New Roman" w:eastAsia="Times New Roman" w:hAnsi="Times New Roman" w:cs="Times New Roman"/>
          <w:sz w:val="24"/>
          <w:szCs w:val="24"/>
        </w:rPr>
        <w:t> </w:t>
      </w:r>
    </w:p>
    <w:tbl>
      <w:tblPr>
        <w:tblW w:w="0" w:type="auto"/>
        <w:tblInd w:w="715" w:type="dxa"/>
        <w:tblCellMar>
          <w:left w:w="0" w:type="dxa"/>
          <w:right w:w="0" w:type="dxa"/>
        </w:tblCellMar>
        <w:tblLook w:val="04A0" w:firstRow="1" w:lastRow="0" w:firstColumn="1" w:lastColumn="0" w:noHBand="0" w:noVBand="1"/>
      </w:tblPr>
      <w:tblGrid>
        <w:gridCol w:w="1080"/>
        <w:gridCol w:w="6030"/>
        <w:gridCol w:w="900"/>
      </w:tblGrid>
      <w:tr w:rsidR="008F1436" w:rsidRPr="008F1436" w:rsidTr="008F1436">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1436" w:rsidRPr="008F1436" w:rsidRDefault="008F1436" w:rsidP="008F1436">
            <w:pPr>
              <w:numPr>
                <w:ilvl w:val="0"/>
                <w:numId w:val="3"/>
              </w:numPr>
              <w:spacing w:before="100" w:beforeAutospacing="1" w:after="0" w:line="360" w:lineRule="auto"/>
              <w:rPr>
                <w:rFonts w:ascii="Times New Roman" w:eastAsia="Times New Roman" w:hAnsi="Times New Roman" w:cs="Times New Roman"/>
                <w:b/>
                <w:bCs/>
                <w:sz w:val="24"/>
                <w:szCs w:val="24"/>
              </w:rPr>
            </w:pPr>
            <w:r w:rsidRPr="008F1436">
              <w:rPr>
                <w:rFonts w:ascii="Times New Roman" w:eastAsia="Times New Roman" w:hAnsi="Times New Roman" w:cs="Times New Roman"/>
                <w:b/>
                <w:bCs/>
                <w:sz w:val="24"/>
                <w:szCs w:val="24"/>
              </w:rPr>
              <w:t> </w:t>
            </w:r>
          </w:p>
        </w:tc>
        <w:tc>
          <w:tcPr>
            <w:tcW w:w="60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Cs/>
                <w:sz w:val="24"/>
                <w:szCs w:val="24"/>
              </w:rPr>
              <w:t>BHC Aurangabad Bench.    CRA 246 od 2017 / 1641 of 2017</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Cs/>
                <w:sz w:val="24"/>
                <w:szCs w:val="24"/>
              </w:rPr>
              <w:t> </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Cs/>
                <w:sz w:val="24"/>
                <w:szCs w:val="24"/>
              </w:rPr>
              <w:t xml:space="preserve">Shankar Vithhalrao Totawar </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Cs/>
                <w:sz w:val="24"/>
                <w:szCs w:val="24"/>
              </w:rPr>
              <w:t xml:space="preserve">Avinash Dhondage       vs   State of Mah         </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Cs/>
                <w:sz w:val="24"/>
                <w:szCs w:val="24"/>
              </w:rPr>
              <w:t> </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Cs/>
                <w:sz w:val="24"/>
                <w:szCs w:val="24"/>
                <w:u w:val="single"/>
              </w:rPr>
              <w:t>Page 9 :</w:t>
            </w:r>
            <w:r w:rsidRPr="008F1436">
              <w:rPr>
                <w:rFonts w:ascii="Times New Roman" w:eastAsia="Times New Roman" w:hAnsi="Times New Roman" w:cs="Times New Roman"/>
                <w:bCs/>
                <w:sz w:val="24"/>
                <w:szCs w:val="24"/>
              </w:rPr>
              <w:t xml:space="preserve"> </w:t>
            </w:r>
            <w:r w:rsidRPr="008F1436">
              <w:rPr>
                <w:rFonts w:ascii="Times New Roman" w:eastAsia="Times New Roman" w:hAnsi="Times New Roman" w:cs="Times New Roman"/>
                <w:b/>
                <w:bCs/>
                <w:sz w:val="24"/>
                <w:szCs w:val="24"/>
                <w:u w:val="single"/>
              </w:rPr>
              <w:t>inherent powers of the High Court</w:t>
            </w:r>
            <w:r w:rsidRPr="008F1436">
              <w:rPr>
                <w:rFonts w:ascii="Times New Roman" w:eastAsia="Times New Roman" w:hAnsi="Times New Roman" w:cs="Times New Roman"/>
                <w:bCs/>
                <w:sz w:val="24"/>
                <w:szCs w:val="24"/>
              </w:rPr>
              <w:t xml:space="preserve"> under section 482 of the CRPC are plenary in nature and are </w:t>
            </w:r>
            <w:r w:rsidRPr="008F1436">
              <w:rPr>
                <w:rFonts w:ascii="Times New Roman" w:eastAsia="Times New Roman" w:hAnsi="Times New Roman" w:cs="Times New Roman"/>
                <w:b/>
                <w:bCs/>
                <w:sz w:val="24"/>
                <w:szCs w:val="24"/>
                <w:u w:val="single"/>
              </w:rPr>
              <w:t xml:space="preserve">not </w:t>
            </w:r>
            <w:r w:rsidRPr="008F1436">
              <w:rPr>
                <w:rFonts w:ascii="Times New Roman" w:eastAsia="Times New Roman" w:hAnsi="Times New Roman" w:cs="Times New Roman"/>
                <w:b/>
                <w:bCs/>
                <w:sz w:val="24"/>
                <w:szCs w:val="24"/>
                <w:u w:val="single"/>
              </w:rPr>
              <w:lastRenderedPageBreak/>
              <w:t>restricted by availability of remedy under section 397 of the CRPC</w:t>
            </w:r>
            <w:r w:rsidRPr="008F1436">
              <w:rPr>
                <w:rFonts w:ascii="Times New Roman" w:eastAsia="Times New Roman" w:hAnsi="Times New Roman" w:cs="Times New Roman"/>
                <w:bCs/>
                <w:sz w:val="24"/>
                <w:szCs w:val="24"/>
              </w:rPr>
              <w:t xml:space="preserve">. </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Cs/>
                <w:sz w:val="24"/>
                <w:szCs w:val="24"/>
              </w:rPr>
              <w:t> </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Para 13:</w:t>
            </w:r>
            <w:r w:rsidRPr="008F1436">
              <w:rPr>
                <w:rFonts w:ascii="Times New Roman" w:eastAsia="Times New Roman" w:hAnsi="Times New Roman" w:cs="Times New Roman"/>
                <w:bCs/>
                <w:sz w:val="24"/>
                <w:szCs w:val="24"/>
              </w:rPr>
              <w:t xml:space="preserve"> however, it is equally trite, that the wording of section 197 of the CRPC abundantly makes it clear that the offence alleged to have been committed by the public servant must have been done by him while acting or purporting to act in discharge of his official duty, as a condition precedent for taking cognizance of the offence. Admittedly, no such sanction has been obtained by Respondent no.2. </w:t>
            </w:r>
          </w:p>
          <w:p w:rsidR="008F1436" w:rsidRPr="008F1436" w:rsidRDefault="008F1436" w:rsidP="008F1436">
            <w:pPr>
              <w:spacing w:before="100" w:beforeAutospacing="1" w:after="0" w:line="360" w:lineRule="auto"/>
              <w:jc w:val="both"/>
              <w:rPr>
                <w:rFonts w:ascii="Times New Roman" w:eastAsia="Times New Roman" w:hAnsi="Times New Roman" w:cs="Times New Roman"/>
                <w:sz w:val="24"/>
                <w:szCs w:val="24"/>
              </w:rPr>
            </w:pPr>
            <w:r w:rsidRPr="008F1436">
              <w:rPr>
                <w:rFonts w:ascii="Times New Roman" w:eastAsia="Times New Roman" w:hAnsi="Times New Roman" w:cs="Times New Roman"/>
                <w:bCs/>
                <w:sz w:val="24"/>
                <w:szCs w:val="24"/>
              </w:rPr>
              <w:t xml:space="preserve">However, as has been rightly submitted by this learned advocate, going by the nature of the allegations wherein the </w:t>
            </w:r>
            <w:r w:rsidRPr="008F1436">
              <w:rPr>
                <w:rFonts w:ascii="Times New Roman" w:eastAsia="Times New Roman" w:hAnsi="Times New Roman" w:cs="Times New Roman"/>
                <w:b/>
                <w:bCs/>
                <w:sz w:val="24"/>
                <w:szCs w:val="24"/>
              </w:rPr>
              <w:t xml:space="preserve">Respondents </w:t>
            </w:r>
            <w:r w:rsidRPr="008F1436">
              <w:rPr>
                <w:rFonts w:ascii="Times New Roman" w:eastAsia="Times New Roman" w:hAnsi="Times New Roman" w:cs="Times New Roman"/>
                <w:b/>
                <w:bCs/>
                <w:sz w:val="24"/>
                <w:szCs w:val="24"/>
                <w:u w:val="single"/>
              </w:rPr>
              <w:t>have forged the authority letters even when there were no decisions taken</w:t>
            </w:r>
            <w:r w:rsidRPr="008F1436">
              <w:rPr>
                <w:rFonts w:ascii="Times New Roman" w:eastAsia="Times New Roman" w:hAnsi="Times New Roman" w:cs="Times New Roman"/>
                <w:b/>
                <w:bCs/>
                <w:sz w:val="24"/>
                <w:szCs w:val="24"/>
              </w:rPr>
              <w:t xml:space="preserve"> by the concerned committee for allocation of work and the work contracts have been issued, it cannot be said that such forgery and criminal breach of trust were part and parcel of their official duty or were done in the purported discharge of their official duty</w:t>
            </w:r>
            <w:r w:rsidRPr="008F1436">
              <w:rPr>
                <w:rFonts w:ascii="Times New Roman" w:eastAsia="Times New Roman" w:hAnsi="Times New Roman" w:cs="Times New Roman"/>
                <w:bCs/>
                <w:sz w:val="24"/>
                <w:szCs w:val="24"/>
              </w:rPr>
              <w:t xml:space="preserve">. </w:t>
            </w:r>
          </w:p>
          <w:p w:rsidR="008F1436" w:rsidRPr="008F1436" w:rsidRDefault="008F1436" w:rsidP="008F1436">
            <w:pPr>
              <w:spacing w:before="100" w:beforeAutospacing="1" w:after="0" w:line="360" w:lineRule="auto"/>
              <w:jc w:val="both"/>
              <w:rPr>
                <w:rFonts w:ascii="Times New Roman" w:eastAsia="Times New Roman" w:hAnsi="Times New Roman" w:cs="Times New Roman"/>
                <w:sz w:val="24"/>
                <w:szCs w:val="24"/>
              </w:rPr>
            </w:pPr>
            <w:r w:rsidRPr="008F1436">
              <w:rPr>
                <w:rFonts w:ascii="Times New Roman" w:eastAsia="Times New Roman" w:hAnsi="Times New Roman" w:cs="Times New Roman"/>
                <w:bCs/>
                <w:sz w:val="24"/>
                <w:szCs w:val="24"/>
              </w:rPr>
              <w:t xml:space="preserve">It is to be remembered that not in every case such a previous sanction is necessary. It is only when the action complained of is done while acting or purporting to act in discharge of their official duty that a protection is sought to be extended to them under section 197 of the CRPC. </w:t>
            </w:r>
          </w:p>
          <w:p w:rsidR="008F1436" w:rsidRPr="008F1436" w:rsidRDefault="008F1436" w:rsidP="008F1436">
            <w:pPr>
              <w:spacing w:before="100" w:beforeAutospacing="1" w:after="0" w:line="360" w:lineRule="auto"/>
              <w:jc w:val="both"/>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rPr>
              <w:lastRenderedPageBreak/>
              <w:t>Therefore, we are also satisfied that even in the absence of such sanction the applicants could have been legally proceeded against by filing the complaint</w:t>
            </w:r>
            <w:r w:rsidRPr="008F1436">
              <w:rPr>
                <w:rFonts w:ascii="Times New Roman" w:eastAsia="Times New Roman" w:hAnsi="Times New Roman" w:cs="Times New Roman"/>
                <w:bCs/>
                <w:sz w:val="24"/>
                <w:szCs w:val="24"/>
              </w:rPr>
              <w:t xml:space="preserve">. </w:t>
            </w:r>
          </w:p>
          <w:p w:rsidR="008F1436" w:rsidRPr="008F1436" w:rsidRDefault="008F1436" w:rsidP="008F1436">
            <w:pPr>
              <w:spacing w:before="100" w:beforeAutospacing="1" w:after="0" w:line="360" w:lineRule="auto"/>
              <w:jc w:val="both"/>
              <w:rPr>
                <w:rFonts w:ascii="Times New Roman" w:eastAsia="Times New Roman" w:hAnsi="Times New Roman" w:cs="Times New Roman"/>
                <w:sz w:val="24"/>
                <w:szCs w:val="24"/>
              </w:rPr>
            </w:pPr>
            <w:r w:rsidRPr="008F1436">
              <w:rPr>
                <w:rFonts w:ascii="Times New Roman" w:eastAsia="Times New Roman" w:hAnsi="Times New Roman" w:cs="Times New Roman"/>
                <w:bCs/>
                <w:sz w:val="24"/>
                <w:szCs w:val="24"/>
              </w:rPr>
              <w:t> </w:t>
            </w:r>
          </w:p>
          <w:p w:rsidR="008F1436" w:rsidRPr="008F1436" w:rsidRDefault="008F1436" w:rsidP="008F1436">
            <w:pPr>
              <w:spacing w:before="100" w:beforeAutospacing="1" w:after="0" w:line="360" w:lineRule="auto"/>
              <w:jc w:val="both"/>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Para 15</w:t>
            </w:r>
            <w:r w:rsidRPr="008F1436">
              <w:rPr>
                <w:rFonts w:ascii="Times New Roman" w:eastAsia="Times New Roman" w:hAnsi="Times New Roman" w:cs="Times New Roman"/>
                <w:bCs/>
                <w:sz w:val="24"/>
                <w:szCs w:val="24"/>
              </w:rPr>
              <w:t xml:space="preserve">: </w:t>
            </w:r>
            <w:r w:rsidRPr="008F1436">
              <w:rPr>
                <w:rFonts w:ascii="Times New Roman" w:eastAsia="Times New Roman" w:hAnsi="Times New Roman" w:cs="Times New Roman"/>
                <w:b/>
                <w:bCs/>
                <w:sz w:val="24"/>
                <w:szCs w:val="24"/>
                <w:u w:val="single"/>
              </w:rPr>
              <w:t>therefore, merely because the department has taken some steps on the administrative side that would not per se absolve the persons if the acts would constitute the offences punishable under law.</w:t>
            </w:r>
          </w:p>
          <w:p w:rsidR="008F1436" w:rsidRPr="008F1436" w:rsidRDefault="008F1436" w:rsidP="008F1436">
            <w:pPr>
              <w:spacing w:before="100" w:beforeAutospacing="1" w:after="0" w:line="360" w:lineRule="auto"/>
              <w:jc w:val="both"/>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 </w:t>
            </w:r>
          </w:p>
          <w:p w:rsidR="008F1436" w:rsidRPr="008F1436" w:rsidRDefault="008F1436" w:rsidP="008F1436">
            <w:pPr>
              <w:spacing w:before="100" w:beforeAutospacing="1" w:after="0" w:line="360" w:lineRule="auto"/>
              <w:jc w:val="both"/>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 xml:space="preserve">In fact the suptd Engineer did find substance and has concluded that there was some irregularities in allocation of the work and that is why he had proposed that the officers/ persons should be warned to be careful in the future and to avoid such irregularities. </w:t>
            </w:r>
          </w:p>
          <w:p w:rsidR="008F1436" w:rsidRPr="008F1436" w:rsidRDefault="008F1436" w:rsidP="008F1436">
            <w:pPr>
              <w:spacing w:before="100" w:beforeAutospacing="1" w:after="0" w:line="360" w:lineRule="auto"/>
              <w:jc w:val="both"/>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 xml:space="preserve">This circumstance, in our opinion is quite clinching and even on the facts it can certainly be said that there does appear prima facie substance in the allegations levelled by the respondent no.2 against the appellants. </w:t>
            </w:r>
          </w:p>
          <w:p w:rsidR="008F1436" w:rsidRPr="008F1436" w:rsidRDefault="008F1436" w:rsidP="008F1436">
            <w:pPr>
              <w:spacing w:before="100" w:beforeAutospacing="1" w:after="0" w:line="360" w:lineRule="auto"/>
              <w:jc w:val="both"/>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 </w:t>
            </w:r>
          </w:p>
          <w:p w:rsidR="008F1436" w:rsidRPr="008F1436" w:rsidRDefault="008F1436" w:rsidP="008F1436">
            <w:pPr>
              <w:spacing w:before="100" w:beforeAutospacing="1" w:after="0" w:line="360" w:lineRule="auto"/>
              <w:jc w:val="both"/>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Para 16:</w:t>
            </w:r>
            <w:r w:rsidRPr="008F1436">
              <w:rPr>
                <w:rFonts w:ascii="Times New Roman" w:eastAsia="Times New Roman" w:hAnsi="Times New Roman" w:cs="Times New Roman"/>
                <w:bCs/>
                <w:sz w:val="24"/>
                <w:szCs w:val="24"/>
              </w:rPr>
              <w:t xml:space="preserve"> consequently, simply because Respondent no.2, hs </w:t>
            </w:r>
            <w:r w:rsidRPr="008F1436">
              <w:rPr>
                <w:rFonts w:ascii="Times New Roman" w:eastAsia="Times New Roman" w:hAnsi="Times New Roman" w:cs="Times New Roman"/>
                <w:b/>
                <w:bCs/>
                <w:sz w:val="24"/>
                <w:szCs w:val="24"/>
                <w:u w:val="single"/>
              </w:rPr>
              <w:t>some oblique motive that would not ipso facto be sufficient</w:t>
            </w:r>
            <w:r w:rsidRPr="008F1436">
              <w:rPr>
                <w:rFonts w:ascii="Times New Roman" w:eastAsia="Times New Roman" w:hAnsi="Times New Roman" w:cs="Times New Roman"/>
                <w:bCs/>
                <w:sz w:val="24"/>
                <w:szCs w:val="24"/>
              </w:rPr>
              <w:t xml:space="preserve"> to quesh the impugned order and the FIR when we have found that there is indeed some substance.</w:t>
            </w:r>
          </w:p>
          <w:p w:rsidR="008F1436" w:rsidRPr="008F1436" w:rsidRDefault="008F1436" w:rsidP="008F1436">
            <w:pPr>
              <w:spacing w:before="100" w:beforeAutospacing="1" w:after="0" w:line="360" w:lineRule="auto"/>
              <w:jc w:val="both"/>
              <w:rPr>
                <w:rFonts w:ascii="Times New Roman" w:eastAsia="Times New Roman" w:hAnsi="Times New Roman" w:cs="Times New Roman"/>
                <w:sz w:val="24"/>
                <w:szCs w:val="24"/>
              </w:rPr>
            </w:pPr>
            <w:r w:rsidRPr="008F1436">
              <w:rPr>
                <w:rFonts w:ascii="Times New Roman" w:eastAsia="Times New Roman" w:hAnsi="Times New Roman" w:cs="Times New Roman"/>
                <w:bCs/>
                <w:sz w:val="24"/>
                <w:szCs w:val="24"/>
              </w:rPr>
              <w:t> </w:t>
            </w:r>
          </w:p>
          <w:p w:rsidR="008F1436" w:rsidRPr="008F1436" w:rsidRDefault="008F1436" w:rsidP="008F1436">
            <w:pPr>
              <w:spacing w:before="100" w:beforeAutospacing="1" w:after="0" w:line="360" w:lineRule="auto"/>
              <w:jc w:val="both"/>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lastRenderedPageBreak/>
              <w:t>Page 23-Para 17:</w:t>
            </w:r>
            <w:r w:rsidRPr="008F1436">
              <w:rPr>
                <w:rFonts w:ascii="Times New Roman" w:eastAsia="Times New Roman" w:hAnsi="Times New Roman" w:cs="Times New Roman"/>
                <w:bCs/>
                <w:sz w:val="24"/>
                <w:szCs w:val="24"/>
              </w:rPr>
              <w:t xml:space="preserve"> however, it appears to us that the order under section 156(3) CRPC </w:t>
            </w:r>
            <w:r w:rsidRPr="008F1436">
              <w:rPr>
                <w:rFonts w:ascii="Times New Roman" w:eastAsia="Times New Roman" w:hAnsi="Times New Roman" w:cs="Times New Roman"/>
                <w:b/>
                <w:bCs/>
                <w:sz w:val="24"/>
                <w:szCs w:val="24"/>
                <w:u w:val="single"/>
              </w:rPr>
              <w:t xml:space="preserve">requiring investigation by the police, cannot be said to have caused any injury of irreparable nature </w:t>
            </w:r>
            <w:r w:rsidRPr="008F1436">
              <w:rPr>
                <w:rFonts w:ascii="Times New Roman" w:eastAsia="Times New Roman" w:hAnsi="Times New Roman" w:cs="Times New Roman"/>
                <w:bCs/>
                <w:sz w:val="24"/>
                <w:szCs w:val="24"/>
              </w:rPr>
              <w:t xml:space="preserve">which, at this stage, requires quashing of investigation.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rPr>
              <w:lastRenderedPageBreak/>
              <w:t> </w:t>
            </w:r>
          </w:p>
        </w:tc>
      </w:tr>
    </w:tbl>
    <w:p w:rsidR="008F1436" w:rsidRPr="008F1436" w:rsidRDefault="008F1436" w:rsidP="008F1436">
      <w:pPr>
        <w:spacing w:before="100" w:beforeAutospacing="1" w:after="100" w:afterAutospacing="1" w:line="240" w:lineRule="auto"/>
        <w:rPr>
          <w:rFonts w:ascii="Times New Roman" w:eastAsia="Times New Roman" w:hAnsi="Times New Roman" w:cs="Times New Roman"/>
          <w:sz w:val="24"/>
          <w:szCs w:val="24"/>
        </w:rPr>
      </w:pPr>
      <w:r w:rsidRPr="008F1436">
        <w:rPr>
          <w:rFonts w:ascii="Times New Roman" w:eastAsia="Times New Roman" w:hAnsi="Times New Roman" w:cs="Times New Roman"/>
          <w:sz w:val="24"/>
          <w:szCs w:val="24"/>
        </w:rPr>
        <w:lastRenderedPageBreak/>
        <w:t> </w:t>
      </w:r>
    </w:p>
    <w:p w:rsidR="008F1436" w:rsidRPr="008F1436" w:rsidRDefault="008F1436" w:rsidP="008F1436">
      <w:pPr>
        <w:spacing w:before="100" w:beforeAutospacing="1" w:after="100" w:afterAutospacing="1" w:line="240" w:lineRule="auto"/>
        <w:rPr>
          <w:rFonts w:ascii="Times New Roman" w:eastAsia="Times New Roman" w:hAnsi="Times New Roman" w:cs="Times New Roman"/>
          <w:sz w:val="24"/>
          <w:szCs w:val="24"/>
        </w:rPr>
      </w:pPr>
      <w:r w:rsidRPr="008F1436">
        <w:rPr>
          <w:rFonts w:ascii="Times New Roman" w:eastAsia="Times New Roman" w:hAnsi="Times New Roman" w:cs="Times New Roman"/>
          <w:sz w:val="24"/>
          <w:szCs w:val="24"/>
        </w:rPr>
        <w:t> </w:t>
      </w:r>
    </w:p>
    <w:p w:rsidR="008F1436" w:rsidRPr="008F1436" w:rsidRDefault="008F1436" w:rsidP="008F1436">
      <w:pPr>
        <w:spacing w:before="100" w:beforeAutospacing="1" w:after="100" w:afterAutospacing="1" w:line="240" w:lineRule="auto"/>
        <w:rPr>
          <w:rFonts w:ascii="Times New Roman" w:eastAsia="Times New Roman" w:hAnsi="Times New Roman" w:cs="Times New Roman"/>
          <w:sz w:val="24"/>
          <w:szCs w:val="24"/>
        </w:rPr>
      </w:pPr>
      <w:r w:rsidRPr="008F1436">
        <w:rPr>
          <w:rFonts w:ascii="Times New Roman" w:eastAsia="Times New Roman" w:hAnsi="Times New Roman" w:cs="Times New Roman"/>
          <w:sz w:val="24"/>
          <w:szCs w:val="24"/>
        </w:rPr>
        <w:t> </w:t>
      </w:r>
    </w:p>
    <w:tbl>
      <w:tblPr>
        <w:tblW w:w="0" w:type="auto"/>
        <w:tblInd w:w="607" w:type="dxa"/>
        <w:tblCellMar>
          <w:left w:w="0" w:type="dxa"/>
          <w:right w:w="0" w:type="dxa"/>
        </w:tblCellMar>
        <w:tblLook w:val="04A0" w:firstRow="1" w:lastRow="0" w:firstColumn="1" w:lastColumn="0" w:noHBand="0" w:noVBand="1"/>
      </w:tblPr>
      <w:tblGrid>
        <w:gridCol w:w="996"/>
        <w:gridCol w:w="6300"/>
        <w:gridCol w:w="900"/>
      </w:tblGrid>
      <w:tr w:rsidR="008F1436" w:rsidRPr="008F1436" w:rsidTr="008F1436">
        <w:tc>
          <w:tcPr>
            <w:tcW w:w="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1436" w:rsidRPr="008F1436" w:rsidRDefault="008F1436" w:rsidP="008F1436">
            <w:pPr>
              <w:numPr>
                <w:ilvl w:val="0"/>
                <w:numId w:val="4"/>
              </w:numPr>
              <w:spacing w:before="100" w:beforeAutospacing="1" w:after="0" w:line="360" w:lineRule="auto"/>
              <w:rPr>
                <w:rFonts w:ascii="Times New Roman" w:eastAsia="Times New Roman" w:hAnsi="Times New Roman" w:cs="Times New Roman"/>
                <w:b/>
                <w:bCs/>
                <w:sz w:val="24"/>
                <w:szCs w:val="24"/>
              </w:rPr>
            </w:pPr>
            <w:r w:rsidRPr="008F1436">
              <w:rPr>
                <w:rFonts w:ascii="Times New Roman" w:eastAsia="Times New Roman" w:hAnsi="Times New Roman" w:cs="Times New Roman"/>
                <w:b/>
                <w:bCs/>
                <w:sz w:val="24"/>
                <w:szCs w:val="24"/>
              </w:rPr>
              <w:t> </w:t>
            </w:r>
          </w:p>
        </w:tc>
        <w:tc>
          <w:tcPr>
            <w:tcW w:w="6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rPr>
              <w:t>BHC W.P. 5654 of 2025                 Order dt. 10.12.2025</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rPr>
              <w:t xml:space="preserve">Kumdan Jaywant Patil v/s State of Maharashtra </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rPr>
              <w:t>Justice G.S. Gadkari &amp; Ranjitsinh R Bhosle</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rPr>
              <w:t> </w:t>
            </w:r>
          </w:p>
          <w:p w:rsidR="008F1436" w:rsidRPr="008F1436" w:rsidRDefault="008F1436" w:rsidP="008F1436">
            <w:pPr>
              <w:spacing w:before="100" w:beforeAutospacing="1" w:after="0" w:line="360" w:lineRule="auto"/>
              <w:jc w:val="both"/>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Para 2.1</w:t>
            </w:r>
            <w:r w:rsidRPr="008F1436">
              <w:rPr>
                <w:rFonts w:ascii="Times New Roman" w:eastAsia="Times New Roman" w:hAnsi="Times New Roman" w:cs="Times New Roman"/>
                <w:b/>
                <w:bCs/>
                <w:sz w:val="24"/>
                <w:szCs w:val="24"/>
              </w:rPr>
              <w:t xml:space="preserve">: under the garb of Preliminary Enquiry and thought it is mandated to be conducted within period of 14 days, it continues for months together. </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The Police officers are conducting it in utter disregard to the mandate of law.</w:t>
            </w:r>
          </w:p>
          <w:p w:rsidR="008F1436" w:rsidRPr="008F1436" w:rsidRDefault="008F1436" w:rsidP="008F1436">
            <w:pPr>
              <w:spacing w:before="100" w:beforeAutospacing="1" w:after="0" w:line="360" w:lineRule="auto"/>
              <w:jc w:val="both"/>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Para 2.2</w:t>
            </w:r>
            <w:r w:rsidRPr="008F1436">
              <w:rPr>
                <w:rFonts w:ascii="Times New Roman" w:eastAsia="Times New Roman" w:hAnsi="Times New Roman" w:cs="Times New Roman"/>
                <w:bCs/>
                <w:sz w:val="24"/>
                <w:szCs w:val="24"/>
              </w:rPr>
              <w:t xml:space="preserve">: </w:t>
            </w:r>
            <w:r w:rsidRPr="008F1436">
              <w:rPr>
                <w:rFonts w:ascii="Times New Roman" w:eastAsia="Times New Roman" w:hAnsi="Times New Roman" w:cs="Times New Roman"/>
                <w:b/>
                <w:bCs/>
                <w:color w:val="FF0000"/>
                <w:sz w:val="24"/>
                <w:szCs w:val="24"/>
              </w:rPr>
              <w:t>we deem it appropriate to have the view of Home dept. Government of India in that behalf as to whether BNSS is applicable to all police station, within the territorial jurisdiction of this Court and if so why it has not been followed strictly and sincerely.</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rPr>
              <w:t>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rPr>
              <w:t> </w:t>
            </w:r>
          </w:p>
        </w:tc>
      </w:tr>
    </w:tbl>
    <w:p w:rsidR="008F1436" w:rsidRPr="008F1436" w:rsidRDefault="008F1436" w:rsidP="008F1436">
      <w:pPr>
        <w:spacing w:before="100" w:beforeAutospacing="1" w:after="100" w:afterAutospacing="1" w:line="240" w:lineRule="auto"/>
        <w:rPr>
          <w:rFonts w:ascii="Times New Roman" w:eastAsia="Times New Roman" w:hAnsi="Times New Roman" w:cs="Times New Roman"/>
          <w:sz w:val="24"/>
          <w:szCs w:val="24"/>
        </w:rPr>
      </w:pPr>
      <w:r w:rsidRPr="008F1436">
        <w:rPr>
          <w:rFonts w:ascii="Times New Roman" w:eastAsia="Times New Roman" w:hAnsi="Times New Roman" w:cs="Times New Roman"/>
          <w:sz w:val="24"/>
          <w:szCs w:val="24"/>
        </w:rPr>
        <w:lastRenderedPageBreak/>
        <w:t> </w:t>
      </w:r>
    </w:p>
    <w:p w:rsidR="008F1436" w:rsidRPr="008F1436" w:rsidRDefault="008F1436" w:rsidP="008F1436">
      <w:pPr>
        <w:spacing w:before="100" w:beforeAutospacing="1" w:after="100" w:afterAutospacing="1" w:line="240" w:lineRule="auto"/>
        <w:rPr>
          <w:rFonts w:ascii="Times New Roman" w:eastAsia="Times New Roman" w:hAnsi="Times New Roman" w:cs="Times New Roman"/>
          <w:sz w:val="24"/>
          <w:szCs w:val="24"/>
        </w:rPr>
      </w:pPr>
      <w:r w:rsidRPr="008F1436">
        <w:rPr>
          <w:rFonts w:ascii="Times New Roman" w:eastAsia="Times New Roman" w:hAnsi="Times New Roman" w:cs="Times New Roman"/>
          <w:sz w:val="24"/>
          <w:szCs w:val="24"/>
        </w:rPr>
        <w:t> </w:t>
      </w:r>
    </w:p>
    <w:p w:rsidR="008F1436" w:rsidRPr="008F1436" w:rsidRDefault="008F1436" w:rsidP="008F1436">
      <w:pPr>
        <w:spacing w:before="100" w:beforeAutospacing="1" w:after="100" w:afterAutospacing="1" w:line="240" w:lineRule="auto"/>
        <w:rPr>
          <w:rFonts w:ascii="Times New Roman" w:eastAsia="Times New Roman" w:hAnsi="Times New Roman" w:cs="Times New Roman"/>
          <w:sz w:val="24"/>
          <w:szCs w:val="24"/>
        </w:rPr>
      </w:pPr>
      <w:r w:rsidRPr="008F1436">
        <w:rPr>
          <w:rFonts w:ascii="Times New Roman" w:eastAsia="Times New Roman" w:hAnsi="Times New Roman" w:cs="Times New Roman"/>
          <w:sz w:val="24"/>
          <w:szCs w:val="24"/>
        </w:rPr>
        <w:t> </w:t>
      </w:r>
    </w:p>
    <w:tbl>
      <w:tblPr>
        <w:tblW w:w="0" w:type="auto"/>
        <w:tblInd w:w="607" w:type="dxa"/>
        <w:tblCellMar>
          <w:left w:w="0" w:type="dxa"/>
          <w:right w:w="0" w:type="dxa"/>
        </w:tblCellMar>
        <w:tblLook w:val="04A0" w:firstRow="1" w:lastRow="0" w:firstColumn="1" w:lastColumn="0" w:noHBand="0" w:noVBand="1"/>
      </w:tblPr>
      <w:tblGrid>
        <w:gridCol w:w="996"/>
        <w:gridCol w:w="6300"/>
        <w:gridCol w:w="900"/>
      </w:tblGrid>
      <w:tr w:rsidR="008F1436" w:rsidRPr="008F1436" w:rsidTr="008F1436">
        <w:tc>
          <w:tcPr>
            <w:tcW w:w="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1436" w:rsidRPr="008F1436" w:rsidRDefault="008F1436" w:rsidP="008F1436">
            <w:pPr>
              <w:numPr>
                <w:ilvl w:val="0"/>
                <w:numId w:val="5"/>
              </w:numPr>
              <w:spacing w:before="100" w:beforeAutospacing="1" w:after="0" w:line="360" w:lineRule="auto"/>
              <w:rPr>
                <w:rFonts w:ascii="Times New Roman" w:eastAsia="Times New Roman" w:hAnsi="Times New Roman" w:cs="Times New Roman"/>
                <w:b/>
                <w:bCs/>
                <w:sz w:val="24"/>
                <w:szCs w:val="24"/>
              </w:rPr>
            </w:pPr>
            <w:r w:rsidRPr="008F1436">
              <w:rPr>
                <w:rFonts w:ascii="Times New Roman" w:eastAsia="Times New Roman" w:hAnsi="Times New Roman" w:cs="Times New Roman"/>
                <w:b/>
                <w:bCs/>
                <w:sz w:val="24"/>
                <w:szCs w:val="24"/>
              </w:rPr>
              <w:t> </w:t>
            </w:r>
          </w:p>
        </w:tc>
        <w:tc>
          <w:tcPr>
            <w:tcW w:w="6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 xml:space="preserve">Vinodkumar pandey v/s vijay Agarwal and others ( SLP ( C) 7900 of 2019 ) </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 </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Para 25:</w:t>
            </w:r>
            <w:r w:rsidRPr="008F1436">
              <w:rPr>
                <w:rFonts w:ascii="Times New Roman" w:eastAsia="Times New Roman" w:hAnsi="Times New Roman" w:cs="Times New Roman"/>
                <w:bCs/>
                <w:sz w:val="24"/>
                <w:szCs w:val="24"/>
              </w:rPr>
              <w:t xml:space="preserve"> no verification of correctness</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Para 32</w:t>
            </w:r>
            <w:r w:rsidRPr="008F1436">
              <w:rPr>
                <w:rFonts w:ascii="Times New Roman" w:eastAsia="Times New Roman" w:hAnsi="Times New Roman" w:cs="Times New Roman"/>
                <w:bCs/>
                <w:sz w:val="24"/>
                <w:szCs w:val="24"/>
              </w:rPr>
              <w:t xml:space="preserve">: prima facie cognizable offence disclosed register FIR </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Para 33</w:t>
            </w:r>
            <w:r w:rsidRPr="008F1436">
              <w:rPr>
                <w:rFonts w:ascii="Times New Roman" w:eastAsia="Times New Roman" w:hAnsi="Times New Roman" w:cs="Times New Roman"/>
                <w:bCs/>
                <w:sz w:val="24"/>
                <w:szCs w:val="24"/>
              </w:rPr>
              <w:t xml:space="preserve">: no action on grounds police cannot investigate CBI officers </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Para 34:</w:t>
            </w:r>
            <w:r w:rsidRPr="008F1436">
              <w:rPr>
                <w:rFonts w:ascii="Times New Roman" w:eastAsia="Times New Roman" w:hAnsi="Times New Roman" w:cs="Times New Roman"/>
                <w:bCs/>
                <w:sz w:val="24"/>
                <w:szCs w:val="24"/>
              </w:rPr>
              <w:t xml:space="preserve"> Constitution bench conclusion prima facie offence disclosed. No reasons to interfere </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Para 35:</w:t>
            </w:r>
            <w:r w:rsidRPr="008F1436">
              <w:rPr>
                <w:rFonts w:ascii="Times New Roman" w:eastAsia="Times New Roman" w:hAnsi="Times New Roman" w:cs="Times New Roman"/>
                <w:bCs/>
                <w:sz w:val="24"/>
                <w:szCs w:val="24"/>
              </w:rPr>
              <w:t xml:space="preserve"> registration of FIR against officers shall not cause prejudice, they have option to disclose in investigation no cognizable offence committed.</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Para 36:</w:t>
            </w:r>
            <w:r w:rsidRPr="008F1436">
              <w:rPr>
                <w:rFonts w:ascii="Times New Roman" w:eastAsia="Times New Roman" w:hAnsi="Times New Roman" w:cs="Times New Roman"/>
                <w:bCs/>
                <w:sz w:val="24"/>
                <w:szCs w:val="24"/>
              </w:rPr>
              <w:t xml:space="preserve"> not prudent exercise to scuttle investigation after HC has opined prim facie offence disclosed.</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 xml:space="preserve">Para 37: </w:t>
            </w:r>
            <w:r w:rsidRPr="008F1436">
              <w:rPr>
                <w:rFonts w:ascii="Times New Roman" w:eastAsia="Times New Roman" w:hAnsi="Times New Roman" w:cs="Times New Roman"/>
                <w:bCs/>
                <w:sz w:val="24"/>
                <w:szCs w:val="24"/>
              </w:rPr>
              <w:t>it would dichotomy of</w:t>
            </w:r>
            <w:r w:rsidRPr="008F1436">
              <w:rPr>
                <w:rFonts w:ascii="Times New Roman" w:eastAsia="Times New Roman" w:hAnsi="Times New Roman" w:cs="Times New Roman"/>
                <w:b/>
                <w:bCs/>
                <w:sz w:val="24"/>
                <w:szCs w:val="24"/>
                <w:u w:val="single"/>
              </w:rPr>
              <w:t xml:space="preserve"> </w:t>
            </w:r>
            <w:r w:rsidRPr="008F1436">
              <w:rPr>
                <w:rFonts w:ascii="Times New Roman" w:eastAsia="Times New Roman" w:hAnsi="Times New Roman" w:cs="Times New Roman"/>
                <w:bCs/>
                <w:sz w:val="24"/>
                <w:szCs w:val="24"/>
              </w:rPr>
              <w:t xml:space="preserve">justice if an offence is not allowed to be investigated for offence committed in 2000 particularly when there is involvement of CBI officers. </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Cs/>
                <w:sz w:val="24"/>
                <w:szCs w:val="24"/>
              </w:rPr>
              <w:t> </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color w:val="FF0000"/>
                <w:sz w:val="24"/>
                <w:szCs w:val="24"/>
              </w:rPr>
              <w:lastRenderedPageBreak/>
              <w:t>It is high time that those who investigate should also be investigated to keep alive the faith of public at large in system.</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u w:val="single"/>
              </w:rPr>
              <w:t>Para 41</w:t>
            </w:r>
            <w:r w:rsidRPr="008F1436">
              <w:rPr>
                <w:rFonts w:ascii="Times New Roman" w:eastAsia="Times New Roman" w:hAnsi="Times New Roman" w:cs="Times New Roman"/>
                <w:bCs/>
                <w:sz w:val="24"/>
                <w:szCs w:val="24"/>
              </w:rPr>
              <w:t xml:space="preserve">: the police officers who failed to register FIR are directed to be present before the I.O.  </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Cs/>
                <w:sz w:val="24"/>
                <w:szCs w:val="24"/>
              </w:rPr>
              <w:t> </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Cs/>
                <w:sz w:val="24"/>
                <w:szCs w:val="24"/>
              </w:rPr>
              <w:t xml:space="preserve">It is the department which is filing appeal who is no way concerned but a beneficiary by the order passed. the department has no locus standii to file such appeal </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Cs/>
                <w:sz w:val="24"/>
                <w:szCs w:val="24"/>
              </w:rPr>
              <w:t> </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Cs/>
                <w:sz w:val="24"/>
                <w:szCs w:val="24"/>
              </w:rPr>
              <w:t>The real accused have not filed any appeal.</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Cs/>
                <w:sz w:val="24"/>
                <w:szCs w:val="24"/>
              </w:rPr>
              <w:t> </w:t>
            </w:r>
          </w:p>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Cs/>
                <w:sz w:val="24"/>
                <w:szCs w:val="24"/>
              </w:rPr>
              <w:t>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rPr>
              <w:lastRenderedPageBreak/>
              <w:t> </w:t>
            </w:r>
          </w:p>
        </w:tc>
      </w:tr>
    </w:tbl>
    <w:p w:rsidR="008F1436" w:rsidRPr="008F1436" w:rsidRDefault="008F1436" w:rsidP="008F1436">
      <w:pPr>
        <w:spacing w:before="100" w:beforeAutospacing="1" w:after="100" w:afterAutospacing="1" w:line="240" w:lineRule="auto"/>
        <w:rPr>
          <w:rFonts w:ascii="Times New Roman" w:eastAsia="Times New Roman" w:hAnsi="Times New Roman" w:cs="Times New Roman"/>
          <w:sz w:val="24"/>
          <w:szCs w:val="24"/>
        </w:rPr>
      </w:pPr>
      <w:r w:rsidRPr="008F1436">
        <w:rPr>
          <w:rFonts w:ascii="Times New Roman" w:eastAsia="Times New Roman" w:hAnsi="Times New Roman" w:cs="Times New Roman"/>
          <w:sz w:val="24"/>
          <w:szCs w:val="24"/>
        </w:rPr>
        <w:lastRenderedPageBreak/>
        <w:t> </w:t>
      </w:r>
    </w:p>
    <w:p w:rsidR="008F1436" w:rsidRPr="008F1436" w:rsidRDefault="008F1436" w:rsidP="008F1436">
      <w:pPr>
        <w:spacing w:before="100" w:beforeAutospacing="1" w:after="100" w:afterAutospacing="1" w:line="240" w:lineRule="auto"/>
        <w:rPr>
          <w:rFonts w:ascii="Times New Roman" w:eastAsia="Times New Roman" w:hAnsi="Times New Roman" w:cs="Times New Roman"/>
          <w:sz w:val="24"/>
          <w:szCs w:val="24"/>
        </w:rPr>
      </w:pPr>
      <w:r w:rsidRPr="008F1436">
        <w:rPr>
          <w:rFonts w:ascii="Times New Roman" w:eastAsia="Times New Roman" w:hAnsi="Times New Roman" w:cs="Times New Roman"/>
          <w:sz w:val="24"/>
          <w:szCs w:val="24"/>
        </w:rPr>
        <w:t> </w:t>
      </w:r>
    </w:p>
    <w:tbl>
      <w:tblPr>
        <w:tblW w:w="0" w:type="auto"/>
        <w:tblInd w:w="607" w:type="dxa"/>
        <w:tblCellMar>
          <w:left w:w="0" w:type="dxa"/>
          <w:right w:w="0" w:type="dxa"/>
        </w:tblCellMar>
        <w:tblLook w:val="04A0" w:firstRow="1" w:lastRow="0" w:firstColumn="1" w:lastColumn="0" w:noHBand="0" w:noVBand="1"/>
      </w:tblPr>
      <w:tblGrid>
        <w:gridCol w:w="996"/>
        <w:gridCol w:w="6192"/>
        <w:gridCol w:w="900"/>
      </w:tblGrid>
      <w:tr w:rsidR="008F1436" w:rsidRPr="008F1436" w:rsidTr="008F1436">
        <w:tc>
          <w:tcPr>
            <w:tcW w:w="9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1436" w:rsidRPr="008F1436" w:rsidRDefault="008F1436" w:rsidP="008F1436">
            <w:pPr>
              <w:numPr>
                <w:ilvl w:val="0"/>
                <w:numId w:val="6"/>
              </w:numPr>
              <w:spacing w:before="100" w:beforeAutospacing="1" w:after="0" w:line="360" w:lineRule="auto"/>
              <w:rPr>
                <w:rFonts w:ascii="Times New Roman" w:eastAsia="Times New Roman" w:hAnsi="Times New Roman" w:cs="Times New Roman"/>
                <w:b/>
                <w:bCs/>
                <w:sz w:val="24"/>
                <w:szCs w:val="24"/>
              </w:rPr>
            </w:pPr>
            <w:r w:rsidRPr="008F1436">
              <w:rPr>
                <w:rFonts w:ascii="Times New Roman" w:eastAsia="Times New Roman" w:hAnsi="Times New Roman" w:cs="Times New Roman"/>
                <w:b/>
                <w:bCs/>
                <w:sz w:val="24"/>
                <w:szCs w:val="24"/>
              </w:rPr>
              <w:t> </w:t>
            </w:r>
          </w:p>
        </w:tc>
        <w:tc>
          <w:tcPr>
            <w:tcW w:w="6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 xml:space="preserve">Investigation delayed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 xml:space="preserve">Bombay High Court CWP ( stamped) 13552 of 2024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sz w:val="24"/>
                <w:szCs w:val="24"/>
              </w:rPr>
              <w:t xml:space="preserve">Vaibha Mohan Thakar V/s State of Maharshtra ( goregaon Police station)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sz w:val="24"/>
                <w:szCs w:val="24"/>
              </w:rPr>
              <w:t xml:space="preserve">Para 6 &amp; 8: no investigation carried out inspite of complaint and FIR)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rPr>
              <w:t> </w:t>
            </w:r>
          </w:p>
        </w:tc>
      </w:tr>
      <w:tr w:rsidR="008F1436" w:rsidRPr="008F1436" w:rsidTr="008F1436">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1436" w:rsidRPr="008F1436" w:rsidRDefault="008F1436" w:rsidP="008F1436">
            <w:pPr>
              <w:numPr>
                <w:ilvl w:val="0"/>
                <w:numId w:val="7"/>
              </w:numPr>
              <w:spacing w:before="100" w:beforeAutospacing="1" w:after="0" w:line="360" w:lineRule="auto"/>
              <w:rPr>
                <w:rFonts w:ascii="Times New Roman" w:eastAsia="Times New Roman" w:hAnsi="Times New Roman" w:cs="Times New Roman"/>
                <w:b/>
                <w:bCs/>
                <w:sz w:val="24"/>
                <w:szCs w:val="24"/>
              </w:rPr>
            </w:pPr>
            <w:r w:rsidRPr="008F1436">
              <w:rPr>
                <w:rFonts w:ascii="Times New Roman" w:eastAsia="Times New Roman" w:hAnsi="Times New Roman" w:cs="Times New Roman"/>
                <w:b/>
                <w:bCs/>
                <w:sz w:val="24"/>
                <w:szCs w:val="24"/>
              </w:rPr>
              <w:lastRenderedPageBreak/>
              <w:t> </w:t>
            </w:r>
          </w:p>
        </w:tc>
        <w:tc>
          <w:tcPr>
            <w:tcW w:w="6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Madurai Madras HC W.P. (MD) 16185 of 2020</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S.M. Subramanian</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 xml:space="preserve">N.Ulagaraj v/s State of Madras  order 5.10.2020 </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 Para 11: corruption is devil of society</w:t>
            </w:r>
            <w:r w:rsidRPr="008F1436">
              <w:rPr>
                <w:rFonts w:ascii="Times New Roman" w:eastAsia="Calibri" w:hAnsi="Times New Roman" w:cs="Times New Roman"/>
                <w:b/>
                <w:bCs/>
                <w:sz w:val="24"/>
                <w:szCs w:val="24"/>
              </w:rPr>
              <w:t xml:space="preserve">. </w:t>
            </w:r>
            <w:r w:rsidRPr="008F1436">
              <w:rPr>
                <w:rFonts w:ascii="Arial" w:eastAsia="Times New Roman" w:hAnsi="Arial" w:cs="Arial"/>
                <w:color w:val="000000"/>
                <w:sz w:val="24"/>
                <w:szCs w:val="24"/>
                <w:lang w:val="en-IN" w:eastAsia="en-IN"/>
              </w:rPr>
              <w:t>it is painful that the responsible higher officials are absolutely insensitive in controlling the corrupt practices</w:t>
            </w:r>
          </w:p>
          <w:p w:rsidR="008F1436" w:rsidRPr="008F1436" w:rsidRDefault="008F1436" w:rsidP="008F1436">
            <w:pPr>
              <w:spacing w:before="100" w:beforeAutospacing="1" w:after="200" w:line="360" w:lineRule="auto"/>
              <w:jc w:val="both"/>
              <w:rPr>
                <w:rFonts w:ascii="Times New Roman" w:eastAsia="Times New Roman" w:hAnsi="Times New Roman" w:cs="Times New Roman"/>
                <w:sz w:val="24"/>
                <w:szCs w:val="24"/>
              </w:rPr>
            </w:pPr>
            <w:r w:rsidRPr="008F1436">
              <w:rPr>
                <w:rFonts w:ascii="Arial" w:eastAsia="Times New Roman" w:hAnsi="Arial" w:cs="Arial"/>
                <w:color w:val="000000"/>
                <w:sz w:val="24"/>
                <w:szCs w:val="24"/>
                <w:u w:val="single"/>
                <w:lang w:val="en-IN" w:eastAsia="en-IN"/>
              </w:rPr>
              <w:t xml:space="preserve">Para 12: </w:t>
            </w:r>
            <w:r w:rsidRPr="008F1436">
              <w:rPr>
                <w:rFonts w:ascii="Arial" w:eastAsia="Times New Roman" w:hAnsi="Arial" w:cs="Arial"/>
                <w:color w:val="000000"/>
                <w:sz w:val="24"/>
                <w:szCs w:val="24"/>
                <w:lang w:val="en-IN" w:eastAsia="en-IN"/>
              </w:rPr>
              <w:t xml:space="preserve">There </w:t>
            </w:r>
            <w:r w:rsidRPr="008F1436">
              <w:rPr>
                <w:rFonts w:ascii="Arial" w:eastAsia="Times New Roman" w:hAnsi="Arial" w:cs="Arial"/>
                <w:color w:val="000000"/>
                <w:sz w:val="24"/>
                <w:szCs w:val="24"/>
                <w:u w:val="single"/>
                <w:lang w:val="en-IN" w:eastAsia="en-IN"/>
              </w:rPr>
              <w:t>should not be any scope for leniency or misplaced sympathy in dealing with the corruption cases</w:t>
            </w:r>
            <w:r w:rsidRPr="008F1436">
              <w:rPr>
                <w:rFonts w:ascii="Arial" w:eastAsia="Times New Roman" w:hAnsi="Arial" w:cs="Arial"/>
                <w:color w:val="000000"/>
                <w:sz w:val="24"/>
                <w:szCs w:val="24"/>
                <w:lang w:val="en-IN" w:eastAsia="en-IN"/>
              </w:rPr>
              <w:t>.</w:t>
            </w:r>
          </w:p>
          <w:p w:rsidR="008F1436" w:rsidRPr="008F1436" w:rsidRDefault="008F1436" w:rsidP="008F1436">
            <w:pPr>
              <w:spacing w:before="100" w:beforeAutospacing="1" w:after="100" w:afterAutospacing="1" w:line="240" w:lineRule="auto"/>
              <w:jc w:val="both"/>
              <w:rPr>
                <w:rFonts w:ascii="Times New Roman" w:eastAsia="Times New Roman" w:hAnsi="Times New Roman" w:cs="Times New Roman"/>
                <w:sz w:val="24"/>
                <w:szCs w:val="24"/>
              </w:rPr>
            </w:pPr>
            <w:r w:rsidRPr="008F1436">
              <w:rPr>
                <w:rFonts w:ascii="Arial" w:eastAsia="Times New Roman" w:hAnsi="Arial" w:cs="Arial"/>
                <w:b/>
                <w:bCs/>
                <w:color w:val="000000"/>
                <w:sz w:val="24"/>
                <w:szCs w:val="24"/>
                <w:u w:val="single"/>
                <w:lang w:val="en-IN" w:eastAsia="en-IN"/>
              </w:rPr>
              <w:t>Para 13:</w:t>
            </w:r>
            <w:r w:rsidRPr="008F1436">
              <w:rPr>
                <w:rFonts w:ascii="Arial" w:eastAsia="Times New Roman" w:hAnsi="Arial" w:cs="Arial"/>
                <w:color w:val="000000"/>
                <w:sz w:val="24"/>
                <w:szCs w:val="24"/>
                <w:lang w:val="en-IN" w:eastAsia="en-IN"/>
              </w:rPr>
              <w:t xml:space="preserve"> </w:t>
            </w:r>
            <w:r w:rsidRPr="008F1436">
              <w:rPr>
                <w:rFonts w:ascii="Arial" w:eastAsia="Times New Roman" w:hAnsi="Arial" w:cs="Arial"/>
                <w:b/>
                <w:bCs/>
                <w:color w:val="FF0000"/>
                <w:sz w:val="24"/>
                <w:szCs w:val="24"/>
                <w:lang w:val="en-IN" w:eastAsia="en-IN"/>
              </w:rPr>
              <w:t>Public servants are receiving the salary from the tax-payers' money. The responsibility and accountability is the constitutional mandate</w:t>
            </w:r>
            <w:r w:rsidRPr="008F1436">
              <w:rPr>
                <w:rFonts w:ascii="Arial" w:eastAsia="Times New Roman" w:hAnsi="Arial" w:cs="Arial"/>
                <w:color w:val="FF0000"/>
                <w:sz w:val="24"/>
                <w:szCs w:val="24"/>
                <w:lang w:val="en-IN" w:eastAsia="en-IN"/>
              </w:rPr>
              <w:t xml:space="preserve">. Public servants are expected to perform their duties with utmost care and by maintaining </w:t>
            </w:r>
            <w:r w:rsidRPr="008F1436">
              <w:rPr>
                <w:rFonts w:ascii="Arial" w:eastAsia="Times New Roman" w:hAnsi="Arial" w:cs="Arial"/>
                <w:b/>
                <w:bCs/>
                <w:color w:val="FF0000"/>
                <w:sz w:val="24"/>
                <w:szCs w:val="24"/>
                <w:lang w:val="en-IN" w:eastAsia="en-IN"/>
              </w:rPr>
              <w:t>absolute integrity and honesty</w:t>
            </w:r>
            <w:r w:rsidRPr="008F1436">
              <w:rPr>
                <w:rFonts w:ascii="Arial" w:eastAsia="Times New Roman" w:hAnsi="Arial" w:cs="Arial"/>
                <w:color w:val="FF0000"/>
                <w:sz w:val="24"/>
                <w:szCs w:val="24"/>
                <w:lang w:val="en-IN" w:eastAsia="en-IN"/>
              </w:rPr>
              <w:t xml:space="preserve">. </w:t>
            </w:r>
            <w:r w:rsidRPr="008F1436">
              <w:rPr>
                <w:rFonts w:ascii="Arial" w:eastAsia="Times New Roman" w:hAnsi="Arial" w:cs="Arial"/>
                <w:b/>
                <w:bCs/>
                <w:color w:val="FF0000"/>
                <w:sz w:val="24"/>
                <w:szCs w:val="24"/>
                <w:lang w:val="en-IN" w:eastAsia="en-IN"/>
              </w:rPr>
              <w:t>People are frustrated with the large scale corrupt practices in public services.</w:t>
            </w:r>
          </w:p>
          <w:p w:rsidR="008F1436" w:rsidRPr="008F1436" w:rsidRDefault="008F1436" w:rsidP="008F1436">
            <w:pPr>
              <w:spacing w:before="100" w:beforeAutospacing="1" w:after="100" w:afterAutospacing="1" w:line="240" w:lineRule="auto"/>
              <w:jc w:val="both"/>
              <w:rPr>
                <w:rFonts w:ascii="Times New Roman" w:eastAsia="Times New Roman" w:hAnsi="Times New Roman" w:cs="Times New Roman"/>
                <w:sz w:val="24"/>
                <w:szCs w:val="24"/>
              </w:rPr>
            </w:pPr>
            <w:r w:rsidRPr="008F1436">
              <w:rPr>
                <w:rFonts w:ascii="Arial" w:eastAsia="Times New Roman" w:hAnsi="Arial" w:cs="Arial"/>
                <w:b/>
                <w:bCs/>
                <w:color w:val="000000"/>
                <w:sz w:val="24"/>
                <w:szCs w:val="24"/>
                <w:u w:val="single"/>
                <w:lang w:val="en-IN" w:eastAsia="en-IN"/>
              </w:rPr>
              <w:t>Para 14</w:t>
            </w:r>
            <w:r w:rsidRPr="008F1436">
              <w:rPr>
                <w:rFonts w:ascii="Arial" w:eastAsia="Times New Roman" w:hAnsi="Arial" w:cs="Arial"/>
                <w:b/>
                <w:bCs/>
                <w:color w:val="000000"/>
                <w:sz w:val="24"/>
                <w:szCs w:val="24"/>
                <w:lang w:val="en-IN" w:eastAsia="en-IN"/>
              </w:rPr>
              <w:t xml:space="preserve">: </w:t>
            </w:r>
            <w:r w:rsidRPr="008F1436">
              <w:rPr>
                <w:rFonts w:ascii="Arial" w:eastAsia="Times New Roman" w:hAnsi="Arial" w:cs="Arial"/>
                <w:color w:val="000000"/>
                <w:sz w:val="24"/>
                <w:szCs w:val="24"/>
                <w:u w:val="single"/>
                <w:lang w:val="en-IN" w:eastAsia="en-IN"/>
              </w:rPr>
              <w:t>How the corrupt practices are affecting the development of our great nation in a larger extent is to be portrayed in the public domain.</w:t>
            </w:r>
            <w:r w:rsidRPr="008F1436">
              <w:rPr>
                <w:rFonts w:ascii="Arial" w:eastAsia="Times New Roman" w:hAnsi="Arial" w:cs="Arial"/>
                <w:color w:val="000000"/>
                <w:sz w:val="24"/>
                <w:szCs w:val="24"/>
                <w:lang w:val="en-IN" w:eastAsia="en-IN"/>
              </w:rPr>
              <w:t xml:space="preserve"> The </w:t>
            </w:r>
            <w:r w:rsidRPr="008F1436">
              <w:rPr>
                <w:rFonts w:ascii="Arial" w:eastAsia="Times New Roman" w:hAnsi="Arial" w:cs="Arial"/>
                <w:color w:val="000000"/>
                <w:sz w:val="24"/>
                <w:szCs w:val="24"/>
                <w:u w:val="single"/>
                <w:lang w:val="en-IN" w:eastAsia="en-IN"/>
              </w:rPr>
              <w:t>implications of corruption and its evil consequences are to be made available in the public domain</w:t>
            </w:r>
            <w:r w:rsidRPr="008F1436">
              <w:rPr>
                <w:rFonts w:ascii="Arial" w:eastAsia="Times New Roman" w:hAnsi="Arial" w:cs="Arial"/>
                <w:color w:val="000000"/>
                <w:sz w:val="24"/>
                <w:szCs w:val="24"/>
                <w:lang w:val="en-IN" w:eastAsia="en-IN"/>
              </w:rPr>
              <w:t>.</w:t>
            </w:r>
          </w:p>
          <w:p w:rsidR="008F1436" w:rsidRPr="008F1436" w:rsidRDefault="008F1436" w:rsidP="008F1436">
            <w:pPr>
              <w:spacing w:before="100" w:beforeAutospacing="1" w:after="100" w:afterAutospacing="1" w:line="240" w:lineRule="auto"/>
              <w:jc w:val="both"/>
              <w:rPr>
                <w:rFonts w:ascii="Times New Roman" w:eastAsia="Times New Roman" w:hAnsi="Times New Roman" w:cs="Times New Roman"/>
                <w:sz w:val="24"/>
                <w:szCs w:val="24"/>
              </w:rPr>
            </w:pPr>
            <w:r w:rsidRPr="008F1436">
              <w:rPr>
                <w:rFonts w:ascii="Arial" w:eastAsia="Times New Roman" w:hAnsi="Arial" w:cs="Arial"/>
                <w:color w:val="000000"/>
                <w:sz w:val="24"/>
                <w:szCs w:val="24"/>
                <w:lang w:val="en-IN" w:eastAsia="en-IN"/>
              </w:rPr>
              <w:t xml:space="preserve">Para 17:  full para </w:t>
            </w:r>
          </w:p>
          <w:p w:rsidR="008F1436" w:rsidRPr="008F1436" w:rsidRDefault="008F1436" w:rsidP="008F1436">
            <w:pPr>
              <w:spacing w:before="100" w:beforeAutospacing="1" w:after="100" w:afterAutospacing="1" w:line="240" w:lineRule="auto"/>
              <w:jc w:val="both"/>
              <w:rPr>
                <w:rFonts w:ascii="Times New Roman" w:eastAsia="Times New Roman" w:hAnsi="Times New Roman" w:cs="Times New Roman"/>
                <w:sz w:val="24"/>
                <w:szCs w:val="24"/>
              </w:rPr>
            </w:pPr>
            <w:r w:rsidRPr="008F1436">
              <w:rPr>
                <w:rFonts w:ascii="Times New Roman" w:eastAsia="Calibri" w:hAnsi="Times New Roman" w:cs="Times New Roman"/>
                <w:b/>
                <w:bCs/>
                <w:sz w:val="24"/>
                <w:szCs w:val="24"/>
                <w:u w:val="single"/>
              </w:rPr>
              <w:t> </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436" w:rsidRPr="008F1436" w:rsidRDefault="008F1436" w:rsidP="008F1436">
            <w:pPr>
              <w:spacing w:before="100" w:beforeAutospacing="1" w:after="0" w:line="360" w:lineRule="auto"/>
              <w:rPr>
                <w:rFonts w:ascii="Times New Roman" w:eastAsia="Times New Roman" w:hAnsi="Times New Roman" w:cs="Times New Roman"/>
                <w:sz w:val="24"/>
                <w:szCs w:val="24"/>
              </w:rPr>
            </w:pPr>
            <w:r w:rsidRPr="008F1436">
              <w:rPr>
                <w:rFonts w:ascii="Times New Roman" w:eastAsia="Times New Roman" w:hAnsi="Times New Roman" w:cs="Times New Roman"/>
                <w:b/>
                <w:bCs/>
                <w:sz w:val="24"/>
                <w:szCs w:val="24"/>
              </w:rPr>
              <w:t> </w:t>
            </w:r>
          </w:p>
        </w:tc>
      </w:tr>
    </w:tbl>
    <w:p w:rsidR="008F1436" w:rsidRPr="008F1436" w:rsidRDefault="008F1436" w:rsidP="008F1436">
      <w:pPr>
        <w:spacing w:before="100" w:beforeAutospacing="1" w:after="100" w:afterAutospacing="1" w:line="240" w:lineRule="auto"/>
        <w:rPr>
          <w:rFonts w:ascii="Times New Roman" w:eastAsia="Times New Roman" w:hAnsi="Times New Roman" w:cs="Times New Roman"/>
          <w:sz w:val="24"/>
          <w:szCs w:val="24"/>
        </w:rPr>
      </w:pPr>
      <w:r w:rsidRPr="008F1436">
        <w:rPr>
          <w:rFonts w:ascii="Times New Roman" w:eastAsia="Times New Roman" w:hAnsi="Times New Roman" w:cs="Times New Roman"/>
          <w:sz w:val="24"/>
          <w:szCs w:val="24"/>
        </w:rPr>
        <w:t> </w:t>
      </w:r>
    </w:p>
    <w:p w:rsidR="006441E2" w:rsidRDefault="006441E2" w:rsidP="00E13016">
      <w:pPr>
        <w:spacing w:after="0" w:line="360" w:lineRule="auto"/>
      </w:pPr>
      <w:bookmarkStart w:id="0" w:name="_GoBack"/>
      <w:bookmarkEnd w:id="0"/>
    </w:p>
    <w:sectPr w:rsidR="00644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13A76"/>
    <w:multiLevelType w:val="multilevel"/>
    <w:tmpl w:val="E8EA0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0D4E07"/>
    <w:multiLevelType w:val="multilevel"/>
    <w:tmpl w:val="6AB89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A3527B"/>
    <w:multiLevelType w:val="multilevel"/>
    <w:tmpl w:val="EB6C2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CC0145"/>
    <w:multiLevelType w:val="hybridMultilevel"/>
    <w:tmpl w:val="CE320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3A6D6E"/>
    <w:multiLevelType w:val="multilevel"/>
    <w:tmpl w:val="D2A6D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026470"/>
    <w:multiLevelType w:val="multilevel"/>
    <w:tmpl w:val="D05E6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A4209F"/>
    <w:multiLevelType w:val="multilevel"/>
    <w:tmpl w:val="45229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016"/>
    <w:rsid w:val="00141988"/>
    <w:rsid w:val="001E4A6C"/>
    <w:rsid w:val="00494ED0"/>
    <w:rsid w:val="006441E2"/>
    <w:rsid w:val="008F1436"/>
    <w:rsid w:val="00DB2770"/>
    <w:rsid w:val="00E04783"/>
    <w:rsid w:val="00E13016"/>
    <w:rsid w:val="00ED5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77D94"/>
  <w15:chartTrackingRefBased/>
  <w15:docId w15:val="{547D02AD-1131-4DA5-B59D-DE9A5E0F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31515">
      <w:bodyDiv w:val="1"/>
      <w:marLeft w:val="0"/>
      <w:marRight w:val="0"/>
      <w:marTop w:val="0"/>
      <w:marBottom w:val="0"/>
      <w:divBdr>
        <w:top w:val="none" w:sz="0" w:space="0" w:color="auto"/>
        <w:left w:val="none" w:sz="0" w:space="0" w:color="auto"/>
        <w:bottom w:val="none" w:sz="0" w:space="0" w:color="auto"/>
        <w:right w:val="none" w:sz="0" w:space="0" w:color="auto"/>
      </w:divBdr>
      <w:divsChild>
        <w:div w:id="2122022355">
          <w:marLeft w:val="0"/>
          <w:marRight w:val="0"/>
          <w:marTop w:val="0"/>
          <w:marBottom w:val="0"/>
          <w:divBdr>
            <w:top w:val="none" w:sz="0" w:space="0" w:color="auto"/>
            <w:left w:val="none" w:sz="0" w:space="0" w:color="auto"/>
            <w:bottom w:val="none" w:sz="0" w:space="0" w:color="auto"/>
            <w:right w:val="none" w:sz="0" w:space="0" w:color="auto"/>
          </w:divBdr>
        </w:div>
        <w:div w:id="597100590">
          <w:marLeft w:val="0"/>
          <w:marRight w:val="0"/>
          <w:marTop w:val="0"/>
          <w:marBottom w:val="0"/>
          <w:divBdr>
            <w:top w:val="none" w:sz="0" w:space="0" w:color="auto"/>
            <w:left w:val="none" w:sz="0" w:space="0" w:color="auto"/>
            <w:bottom w:val="none" w:sz="0" w:space="0" w:color="auto"/>
            <w:right w:val="none" w:sz="0" w:space="0" w:color="auto"/>
          </w:divBdr>
        </w:div>
        <w:div w:id="1325816032">
          <w:marLeft w:val="0"/>
          <w:marRight w:val="0"/>
          <w:marTop w:val="0"/>
          <w:marBottom w:val="0"/>
          <w:divBdr>
            <w:top w:val="none" w:sz="0" w:space="0" w:color="auto"/>
            <w:left w:val="none" w:sz="0" w:space="0" w:color="auto"/>
            <w:bottom w:val="none" w:sz="0" w:space="0" w:color="auto"/>
            <w:right w:val="none" w:sz="0" w:space="0" w:color="auto"/>
          </w:divBdr>
        </w:div>
        <w:div w:id="815419151">
          <w:marLeft w:val="0"/>
          <w:marRight w:val="0"/>
          <w:marTop w:val="0"/>
          <w:marBottom w:val="0"/>
          <w:divBdr>
            <w:top w:val="none" w:sz="0" w:space="0" w:color="auto"/>
            <w:left w:val="none" w:sz="0" w:space="0" w:color="auto"/>
            <w:bottom w:val="none" w:sz="0" w:space="0" w:color="auto"/>
            <w:right w:val="none" w:sz="0" w:space="0" w:color="auto"/>
          </w:divBdr>
        </w:div>
        <w:div w:id="160897421">
          <w:marLeft w:val="0"/>
          <w:marRight w:val="0"/>
          <w:marTop w:val="0"/>
          <w:marBottom w:val="0"/>
          <w:divBdr>
            <w:top w:val="none" w:sz="0" w:space="0" w:color="auto"/>
            <w:left w:val="none" w:sz="0" w:space="0" w:color="auto"/>
            <w:bottom w:val="none" w:sz="0" w:space="0" w:color="auto"/>
            <w:right w:val="none" w:sz="0" w:space="0" w:color="auto"/>
          </w:divBdr>
        </w:div>
        <w:div w:id="945500205">
          <w:marLeft w:val="0"/>
          <w:marRight w:val="0"/>
          <w:marTop w:val="0"/>
          <w:marBottom w:val="0"/>
          <w:divBdr>
            <w:top w:val="none" w:sz="0" w:space="0" w:color="auto"/>
            <w:left w:val="none" w:sz="0" w:space="0" w:color="auto"/>
            <w:bottom w:val="none" w:sz="0" w:space="0" w:color="auto"/>
            <w:right w:val="none" w:sz="0" w:space="0" w:color="auto"/>
          </w:divBdr>
        </w:div>
        <w:div w:id="870534504">
          <w:marLeft w:val="0"/>
          <w:marRight w:val="0"/>
          <w:marTop w:val="0"/>
          <w:marBottom w:val="0"/>
          <w:divBdr>
            <w:top w:val="none" w:sz="0" w:space="0" w:color="auto"/>
            <w:left w:val="none" w:sz="0" w:space="0" w:color="auto"/>
            <w:bottom w:val="none" w:sz="0" w:space="0" w:color="auto"/>
            <w:right w:val="none" w:sz="0" w:space="0" w:color="auto"/>
          </w:divBdr>
        </w:div>
        <w:div w:id="1052079885">
          <w:marLeft w:val="0"/>
          <w:marRight w:val="0"/>
          <w:marTop w:val="0"/>
          <w:marBottom w:val="0"/>
          <w:divBdr>
            <w:top w:val="none" w:sz="0" w:space="0" w:color="auto"/>
            <w:left w:val="none" w:sz="0" w:space="0" w:color="auto"/>
            <w:bottom w:val="none" w:sz="0" w:space="0" w:color="auto"/>
            <w:right w:val="none" w:sz="0" w:space="0" w:color="auto"/>
          </w:divBdr>
        </w:div>
        <w:div w:id="1753896376">
          <w:marLeft w:val="0"/>
          <w:marRight w:val="0"/>
          <w:marTop w:val="0"/>
          <w:marBottom w:val="0"/>
          <w:divBdr>
            <w:top w:val="none" w:sz="0" w:space="0" w:color="auto"/>
            <w:left w:val="none" w:sz="0" w:space="0" w:color="auto"/>
            <w:bottom w:val="none" w:sz="0" w:space="0" w:color="auto"/>
            <w:right w:val="none" w:sz="0" w:space="0" w:color="auto"/>
          </w:divBdr>
        </w:div>
        <w:div w:id="160507106">
          <w:marLeft w:val="0"/>
          <w:marRight w:val="0"/>
          <w:marTop w:val="0"/>
          <w:marBottom w:val="0"/>
          <w:divBdr>
            <w:top w:val="none" w:sz="0" w:space="0" w:color="auto"/>
            <w:left w:val="none" w:sz="0" w:space="0" w:color="auto"/>
            <w:bottom w:val="none" w:sz="0" w:space="0" w:color="auto"/>
            <w:right w:val="none" w:sz="0" w:space="0" w:color="auto"/>
          </w:divBdr>
        </w:div>
        <w:div w:id="245460152">
          <w:marLeft w:val="0"/>
          <w:marRight w:val="0"/>
          <w:marTop w:val="0"/>
          <w:marBottom w:val="0"/>
          <w:divBdr>
            <w:top w:val="none" w:sz="0" w:space="0" w:color="auto"/>
            <w:left w:val="none" w:sz="0" w:space="0" w:color="auto"/>
            <w:bottom w:val="none" w:sz="0" w:space="0" w:color="auto"/>
            <w:right w:val="none" w:sz="0" w:space="0" w:color="auto"/>
          </w:divBdr>
        </w:div>
        <w:div w:id="1994597863">
          <w:marLeft w:val="0"/>
          <w:marRight w:val="0"/>
          <w:marTop w:val="0"/>
          <w:marBottom w:val="0"/>
          <w:divBdr>
            <w:top w:val="none" w:sz="0" w:space="0" w:color="auto"/>
            <w:left w:val="none" w:sz="0" w:space="0" w:color="auto"/>
            <w:bottom w:val="none" w:sz="0" w:space="0" w:color="auto"/>
            <w:right w:val="none" w:sz="0" w:space="0" w:color="auto"/>
          </w:divBdr>
        </w:div>
        <w:div w:id="872039158">
          <w:marLeft w:val="0"/>
          <w:marRight w:val="0"/>
          <w:marTop w:val="0"/>
          <w:marBottom w:val="0"/>
          <w:divBdr>
            <w:top w:val="none" w:sz="0" w:space="0" w:color="auto"/>
            <w:left w:val="none" w:sz="0" w:space="0" w:color="auto"/>
            <w:bottom w:val="none" w:sz="0" w:space="0" w:color="auto"/>
            <w:right w:val="none" w:sz="0" w:space="0" w:color="auto"/>
          </w:divBdr>
        </w:div>
        <w:div w:id="2060593372">
          <w:marLeft w:val="0"/>
          <w:marRight w:val="0"/>
          <w:marTop w:val="0"/>
          <w:marBottom w:val="0"/>
          <w:divBdr>
            <w:top w:val="none" w:sz="0" w:space="0" w:color="auto"/>
            <w:left w:val="none" w:sz="0" w:space="0" w:color="auto"/>
            <w:bottom w:val="none" w:sz="0" w:space="0" w:color="auto"/>
            <w:right w:val="none" w:sz="0" w:space="0" w:color="auto"/>
          </w:divBdr>
        </w:div>
        <w:div w:id="587151133">
          <w:marLeft w:val="0"/>
          <w:marRight w:val="0"/>
          <w:marTop w:val="0"/>
          <w:marBottom w:val="0"/>
          <w:divBdr>
            <w:top w:val="none" w:sz="0" w:space="0" w:color="auto"/>
            <w:left w:val="none" w:sz="0" w:space="0" w:color="auto"/>
            <w:bottom w:val="none" w:sz="0" w:space="0" w:color="auto"/>
            <w:right w:val="none" w:sz="0" w:space="0" w:color="auto"/>
          </w:divBdr>
        </w:div>
        <w:div w:id="1793815977">
          <w:marLeft w:val="0"/>
          <w:marRight w:val="0"/>
          <w:marTop w:val="0"/>
          <w:marBottom w:val="0"/>
          <w:divBdr>
            <w:top w:val="none" w:sz="0" w:space="0" w:color="auto"/>
            <w:left w:val="none" w:sz="0" w:space="0" w:color="auto"/>
            <w:bottom w:val="none" w:sz="0" w:space="0" w:color="auto"/>
            <w:right w:val="none" w:sz="0" w:space="0" w:color="auto"/>
          </w:divBdr>
        </w:div>
        <w:div w:id="93596907">
          <w:marLeft w:val="0"/>
          <w:marRight w:val="0"/>
          <w:marTop w:val="0"/>
          <w:marBottom w:val="0"/>
          <w:divBdr>
            <w:top w:val="none" w:sz="0" w:space="0" w:color="auto"/>
            <w:left w:val="none" w:sz="0" w:space="0" w:color="auto"/>
            <w:bottom w:val="none" w:sz="0" w:space="0" w:color="auto"/>
            <w:right w:val="none" w:sz="0" w:space="0" w:color="auto"/>
          </w:divBdr>
        </w:div>
        <w:div w:id="1164007401">
          <w:marLeft w:val="0"/>
          <w:marRight w:val="0"/>
          <w:marTop w:val="0"/>
          <w:marBottom w:val="0"/>
          <w:divBdr>
            <w:top w:val="none" w:sz="0" w:space="0" w:color="auto"/>
            <w:left w:val="none" w:sz="0" w:space="0" w:color="auto"/>
            <w:bottom w:val="none" w:sz="0" w:space="0" w:color="auto"/>
            <w:right w:val="none" w:sz="0" w:space="0" w:color="auto"/>
          </w:divBdr>
        </w:div>
        <w:div w:id="779766061">
          <w:marLeft w:val="0"/>
          <w:marRight w:val="0"/>
          <w:marTop w:val="0"/>
          <w:marBottom w:val="0"/>
          <w:divBdr>
            <w:top w:val="none" w:sz="0" w:space="0" w:color="auto"/>
            <w:left w:val="none" w:sz="0" w:space="0" w:color="auto"/>
            <w:bottom w:val="none" w:sz="0" w:space="0" w:color="auto"/>
            <w:right w:val="none" w:sz="0" w:space="0" w:color="auto"/>
          </w:divBdr>
        </w:div>
        <w:div w:id="1921910075">
          <w:marLeft w:val="0"/>
          <w:marRight w:val="0"/>
          <w:marTop w:val="0"/>
          <w:marBottom w:val="0"/>
          <w:divBdr>
            <w:top w:val="none" w:sz="0" w:space="0" w:color="auto"/>
            <w:left w:val="none" w:sz="0" w:space="0" w:color="auto"/>
            <w:bottom w:val="none" w:sz="0" w:space="0" w:color="auto"/>
            <w:right w:val="none" w:sz="0" w:space="0" w:color="auto"/>
          </w:divBdr>
        </w:div>
        <w:div w:id="524631953">
          <w:marLeft w:val="0"/>
          <w:marRight w:val="0"/>
          <w:marTop w:val="0"/>
          <w:marBottom w:val="0"/>
          <w:divBdr>
            <w:top w:val="none" w:sz="0" w:space="0" w:color="auto"/>
            <w:left w:val="none" w:sz="0" w:space="0" w:color="auto"/>
            <w:bottom w:val="none" w:sz="0" w:space="0" w:color="auto"/>
            <w:right w:val="none" w:sz="0" w:space="0" w:color="auto"/>
          </w:divBdr>
        </w:div>
        <w:div w:id="691299284">
          <w:marLeft w:val="0"/>
          <w:marRight w:val="0"/>
          <w:marTop w:val="0"/>
          <w:marBottom w:val="0"/>
          <w:divBdr>
            <w:top w:val="none" w:sz="0" w:space="0" w:color="auto"/>
            <w:left w:val="none" w:sz="0" w:space="0" w:color="auto"/>
            <w:bottom w:val="none" w:sz="0" w:space="0" w:color="auto"/>
            <w:right w:val="none" w:sz="0" w:space="0" w:color="auto"/>
          </w:divBdr>
        </w:div>
        <w:div w:id="1524128648">
          <w:marLeft w:val="0"/>
          <w:marRight w:val="0"/>
          <w:marTop w:val="0"/>
          <w:marBottom w:val="0"/>
          <w:divBdr>
            <w:top w:val="none" w:sz="0" w:space="0" w:color="auto"/>
            <w:left w:val="none" w:sz="0" w:space="0" w:color="auto"/>
            <w:bottom w:val="none" w:sz="0" w:space="0" w:color="auto"/>
            <w:right w:val="none" w:sz="0" w:space="0" w:color="auto"/>
          </w:divBdr>
        </w:div>
        <w:div w:id="620309225">
          <w:marLeft w:val="0"/>
          <w:marRight w:val="0"/>
          <w:marTop w:val="0"/>
          <w:marBottom w:val="0"/>
          <w:divBdr>
            <w:top w:val="none" w:sz="0" w:space="0" w:color="auto"/>
            <w:left w:val="none" w:sz="0" w:space="0" w:color="auto"/>
            <w:bottom w:val="none" w:sz="0" w:space="0" w:color="auto"/>
            <w:right w:val="none" w:sz="0" w:space="0" w:color="auto"/>
          </w:divBdr>
        </w:div>
        <w:div w:id="854535769">
          <w:marLeft w:val="0"/>
          <w:marRight w:val="0"/>
          <w:marTop w:val="0"/>
          <w:marBottom w:val="0"/>
          <w:divBdr>
            <w:top w:val="none" w:sz="0" w:space="0" w:color="auto"/>
            <w:left w:val="none" w:sz="0" w:space="0" w:color="auto"/>
            <w:bottom w:val="none" w:sz="0" w:space="0" w:color="auto"/>
            <w:right w:val="none" w:sz="0" w:space="0" w:color="auto"/>
          </w:divBdr>
        </w:div>
        <w:div w:id="613710263">
          <w:marLeft w:val="0"/>
          <w:marRight w:val="0"/>
          <w:marTop w:val="0"/>
          <w:marBottom w:val="0"/>
          <w:divBdr>
            <w:top w:val="none" w:sz="0" w:space="0" w:color="auto"/>
            <w:left w:val="none" w:sz="0" w:space="0" w:color="auto"/>
            <w:bottom w:val="none" w:sz="0" w:space="0" w:color="auto"/>
            <w:right w:val="none" w:sz="0" w:space="0" w:color="auto"/>
          </w:divBdr>
        </w:div>
        <w:div w:id="2138988722">
          <w:marLeft w:val="0"/>
          <w:marRight w:val="0"/>
          <w:marTop w:val="0"/>
          <w:marBottom w:val="0"/>
          <w:divBdr>
            <w:top w:val="none" w:sz="0" w:space="0" w:color="auto"/>
            <w:left w:val="none" w:sz="0" w:space="0" w:color="auto"/>
            <w:bottom w:val="none" w:sz="0" w:space="0" w:color="auto"/>
            <w:right w:val="none" w:sz="0" w:space="0" w:color="auto"/>
          </w:divBdr>
        </w:div>
        <w:div w:id="1078207707">
          <w:marLeft w:val="0"/>
          <w:marRight w:val="0"/>
          <w:marTop w:val="0"/>
          <w:marBottom w:val="0"/>
          <w:divBdr>
            <w:top w:val="none" w:sz="0" w:space="0" w:color="auto"/>
            <w:left w:val="none" w:sz="0" w:space="0" w:color="auto"/>
            <w:bottom w:val="none" w:sz="0" w:space="0" w:color="auto"/>
            <w:right w:val="none" w:sz="0" w:space="0" w:color="auto"/>
          </w:divBdr>
        </w:div>
        <w:div w:id="2063018537">
          <w:marLeft w:val="0"/>
          <w:marRight w:val="0"/>
          <w:marTop w:val="0"/>
          <w:marBottom w:val="0"/>
          <w:divBdr>
            <w:top w:val="none" w:sz="0" w:space="0" w:color="auto"/>
            <w:left w:val="none" w:sz="0" w:space="0" w:color="auto"/>
            <w:bottom w:val="none" w:sz="0" w:space="0" w:color="auto"/>
            <w:right w:val="none" w:sz="0" w:space="0" w:color="auto"/>
          </w:divBdr>
        </w:div>
        <w:div w:id="93483204">
          <w:marLeft w:val="0"/>
          <w:marRight w:val="0"/>
          <w:marTop w:val="0"/>
          <w:marBottom w:val="0"/>
          <w:divBdr>
            <w:top w:val="none" w:sz="0" w:space="0" w:color="auto"/>
            <w:left w:val="none" w:sz="0" w:space="0" w:color="auto"/>
            <w:bottom w:val="none" w:sz="0" w:space="0" w:color="auto"/>
            <w:right w:val="none" w:sz="0" w:space="0" w:color="auto"/>
          </w:divBdr>
        </w:div>
        <w:div w:id="1213496043">
          <w:marLeft w:val="0"/>
          <w:marRight w:val="0"/>
          <w:marTop w:val="0"/>
          <w:marBottom w:val="0"/>
          <w:divBdr>
            <w:top w:val="none" w:sz="0" w:space="0" w:color="auto"/>
            <w:left w:val="none" w:sz="0" w:space="0" w:color="auto"/>
            <w:bottom w:val="none" w:sz="0" w:space="0" w:color="auto"/>
            <w:right w:val="none" w:sz="0" w:space="0" w:color="auto"/>
          </w:divBdr>
        </w:div>
        <w:div w:id="1206065481">
          <w:marLeft w:val="0"/>
          <w:marRight w:val="0"/>
          <w:marTop w:val="0"/>
          <w:marBottom w:val="0"/>
          <w:divBdr>
            <w:top w:val="none" w:sz="0" w:space="0" w:color="auto"/>
            <w:left w:val="none" w:sz="0" w:space="0" w:color="auto"/>
            <w:bottom w:val="none" w:sz="0" w:space="0" w:color="auto"/>
            <w:right w:val="none" w:sz="0" w:space="0" w:color="auto"/>
          </w:divBdr>
        </w:div>
      </w:divsChild>
    </w:div>
    <w:div w:id="735204122">
      <w:bodyDiv w:val="1"/>
      <w:marLeft w:val="0"/>
      <w:marRight w:val="0"/>
      <w:marTop w:val="0"/>
      <w:marBottom w:val="0"/>
      <w:divBdr>
        <w:top w:val="none" w:sz="0" w:space="0" w:color="auto"/>
        <w:left w:val="none" w:sz="0" w:space="0" w:color="auto"/>
        <w:bottom w:val="none" w:sz="0" w:space="0" w:color="auto"/>
        <w:right w:val="none" w:sz="0" w:space="0" w:color="auto"/>
      </w:divBdr>
      <w:divsChild>
        <w:div w:id="2001809170">
          <w:marLeft w:val="0"/>
          <w:marRight w:val="0"/>
          <w:marTop w:val="0"/>
          <w:marBottom w:val="0"/>
          <w:divBdr>
            <w:top w:val="none" w:sz="0" w:space="0" w:color="auto"/>
            <w:left w:val="none" w:sz="0" w:space="0" w:color="auto"/>
            <w:bottom w:val="none" w:sz="0" w:space="0" w:color="auto"/>
            <w:right w:val="none" w:sz="0" w:space="0" w:color="auto"/>
          </w:divBdr>
        </w:div>
        <w:div w:id="815142242">
          <w:marLeft w:val="0"/>
          <w:marRight w:val="0"/>
          <w:marTop w:val="0"/>
          <w:marBottom w:val="0"/>
          <w:divBdr>
            <w:top w:val="none" w:sz="0" w:space="0" w:color="auto"/>
            <w:left w:val="none" w:sz="0" w:space="0" w:color="auto"/>
            <w:bottom w:val="none" w:sz="0" w:space="0" w:color="auto"/>
            <w:right w:val="none" w:sz="0" w:space="0" w:color="auto"/>
          </w:divBdr>
          <w:divsChild>
            <w:div w:id="266739001">
              <w:marLeft w:val="0"/>
              <w:marRight w:val="0"/>
              <w:marTop w:val="0"/>
              <w:marBottom w:val="0"/>
              <w:divBdr>
                <w:top w:val="none" w:sz="0" w:space="0" w:color="auto"/>
                <w:left w:val="none" w:sz="0" w:space="0" w:color="auto"/>
                <w:bottom w:val="none" w:sz="0" w:space="0" w:color="auto"/>
                <w:right w:val="none" w:sz="0" w:space="0" w:color="auto"/>
              </w:divBdr>
            </w:div>
          </w:divsChild>
        </w:div>
        <w:div w:id="212280377">
          <w:marLeft w:val="0"/>
          <w:marRight w:val="0"/>
          <w:marTop w:val="0"/>
          <w:marBottom w:val="0"/>
          <w:divBdr>
            <w:top w:val="none" w:sz="0" w:space="0" w:color="auto"/>
            <w:left w:val="none" w:sz="0" w:space="0" w:color="auto"/>
            <w:bottom w:val="none" w:sz="0" w:space="0" w:color="auto"/>
            <w:right w:val="none" w:sz="0" w:space="0" w:color="auto"/>
          </w:divBdr>
        </w:div>
      </w:divsChild>
    </w:div>
    <w:div w:id="1182281804">
      <w:bodyDiv w:val="1"/>
      <w:marLeft w:val="0"/>
      <w:marRight w:val="0"/>
      <w:marTop w:val="0"/>
      <w:marBottom w:val="0"/>
      <w:divBdr>
        <w:top w:val="none" w:sz="0" w:space="0" w:color="auto"/>
        <w:left w:val="none" w:sz="0" w:space="0" w:color="auto"/>
        <w:bottom w:val="none" w:sz="0" w:space="0" w:color="auto"/>
        <w:right w:val="none" w:sz="0" w:space="0" w:color="auto"/>
      </w:divBdr>
      <w:divsChild>
        <w:div w:id="1549493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2026-01-07T16:02:00Z</dcterms:created>
  <dcterms:modified xsi:type="dcterms:W3CDTF">2026-01-07T16:45:00Z</dcterms:modified>
</cp:coreProperties>
</file>