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007F7" w:rsidRPr="003E4229" w:rsidRDefault="002007F7" w:rsidP="002007F7">
      <w:pPr>
        <w:pBdr>
          <w:top w:val="single" w:sz="6" w:space="0" w:color="000000"/>
          <w:bottom w:val="single" w:sz="6" w:space="0" w:color="000000"/>
        </w:pBdr>
        <w:spacing w:after="300"/>
        <w:jc w:val="both"/>
        <w:rPr>
          <w:sz w:val="24"/>
          <w:szCs w:val="24"/>
        </w:rPr>
      </w:pPr>
      <w:r w:rsidRPr="003E4229">
        <w:rPr>
          <w:b/>
          <w:bCs/>
          <w:sz w:val="24"/>
          <w:szCs w:val="24"/>
        </w:rPr>
        <w:t>SCOPE OF SECTION 163(3), ELECTRICITY ACT 2003 - LIMITED TO ACCESS, NOT TO COMPELLED INSTALLATION OR REPLACEMENT OF METERS BY SMART METERS</w:t>
      </w:r>
    </w:p>
    <w:p w:rsidR="002007F7" w:rsidRPr="003E4229" w:rsidRDefault="002007F7" w:rsidP="002007F7">
      <w:pPr>
        <w:spacing w:before="240" w:after="120"/>
        <w:jc w:val="both"/>
        <w:rPr>
          <w:sz w:val="24"/>
          <w:szCs w:val="24"/>
        </w:rPr>
      </w:pPr>
      <w:r w:rsidRPr="003E4229">
        <w:rPr>
          <w:b/>
          <w:bCs/>
          <w:sz w:val="24"/>
          <w:szCs w:val="24"/>
        </w:rPr>
        <w:t xml:space="preserve">1. </w:t>
      </w:r>
      <w:r w:rsidRPr="003E4229">
        <w:rPr>
          <w:b/>
          <w:bCs/>
          <w:sz w:val="24"/>
          <w:szCs w:val="24"/>
          <w:u w:val="single"/>
        </w:rPr>
        <w:t>SECTION 163(1) IS CONFINED TO SPECIFIC, ENUMERATED PURPOSES</w:t>
      </w:r>
    </w:p>
    <w:p w:rsidR="002007F7" w:rsidRPr="003E4229" w:rsidRDefault="002007F7" w:rsidP="002007F7">
      <w:pPr>
        <w:spacing w:after="160"/>
        <w:jc w:val="both"/>
        <w:rPr>
          <w:sz w:val="24"/>
          <w:szCs w:val="24"/>
        </w:rPr>
      </w:pPr>
      <w:r w:rsidRPr="003E4229">
        <w:rPr>
          <w:sz w:val="24"/>
          <w:szCs w:val="24"/>
        </w:rPr>
        <w:t>Section 163(1) confines the licensee's power of entry to specific, enumerated purposes only:</w:t>
      </w:r>
    </w:p>
    <w:p w:rsidR="002007F7" w:rsidRPr="003E4229" w:rsidRDefault="002007F7" w:rsidP="002007F7">
      <w:pPr>
        <w:spacing w:after="80"/>
        <w:ind w:left="540"/>
        <w:jc w:val="both"/>
        <w:rPr>
          <w:sz w:val="24"/>
          <w:szCs w:val="24"/>
        </w:rPr>
      </w:pPr>
      <w:proofErr w:type="spellStart"/>
      <w:r w:rsidRPr="003E4229">
        <w:rPr>
          <w:sz w:val="24"/>
          <w:szCs w:val="24"/>
        </w:rPr>
        <w:t>i</w:t>
      </w:r>
      <w:proofErr w:type="spellEnd"/>
      <w:r w:rsidRPr="003E4229">
        <w:rPr>
          <w:sz w:val="24"/>
          <w:szCs w:val="24"/>
        </w:rPr>
        <w:t>. inspecting, testing, repairing or altering the electric supply-lines, meters, fittings, works and apparatus already belonging to the licensee;</w:t>
      </w:r>
    </w:p>
    <w:p w:rsidR="002007F7" w:rsidRPr="003E4229" w:rsidRDefault="002007F7" w:rsidP="002007F7">
      <w:pPr>
        <w:spacing w:after="80"/>
        <w:ind w:left="540"/>
        <w:jc w:val="both"/>
        <w:rPr>
          <w:sz w:val="24"/>
          <w:szCs w:val="24"/>
        </w:rPr>
      </w:pPr>
      <w:r w:rsidRPr="003E4229">
        <w:rPr>
          <w:sz w:val="24"/>
          <w:szCs w:val="24"/>
        </w:rPr>
        <w:t>ii. ascertaining the amount of electricity supplied or the electrical quantity contained in the supply;</w:t>
      </w:r>
    </w:p>
    <w:p w:rsidR="002007F7" w:rsidRPr="003E4229" w:rsidRDefault="002007F7" w:rsidP="002007F7">
      <w:pPr>
        <w:spacing w:after="80"/>
        <w:ind w:left="540"/>
        <w:jc w:val="both"/>
        <w:rPr>
          <w:sz w:val="24"/>
          <w:szCs w:val="24"/>
        </w:rPr>
      </w:pPr>
      <w:r w:rsidRPr="003E4229">
        <w:rPr>
          <w:sz w:val="24"/>
          <w:szCs w:val="24"/>
        </w:rPr>
        <w:t>iii. removing such apparatus where the supply is no longer required or has been lawfully discontinued.</w:t>
      </w:r>
    </w:p>
    <w:p w:rsidR="002007F7" w:rsidRPr="003E4229" w:rsidRDefault="002007F7" w:rsidP="002007F7">
      <w:pPr>
        <w:spacing w:before="240" w:after="120"/>
        <w:jc w:val="both"/>
        <w:rPr>
          <w:sz w:val="24"/>
          <w:szCs w:val="24"/>
        </w:rPr>
      </w:pPr>
      <w:r w:rsidRPr="003E4229">
        <w:rPr>
          <w:b/>
          <w:bCs/>
          <w:sz w:val="24"/>
          <w:szCs w:val="24"/>
        </w:rPr>
        <w:t xml:space="preserve">2. </w:t>
      </w:r>
      <w:r w:rsidRPr="003E4229">
        <w:rPr>
          <w:b/>
          <w:bCs/>
          <w:sz w:val="24"/>
          <w:szCs w:val="24"/>
          <w:u w:val="single"/>
        </w:rPr>
        <w:t>SECTION 163(3) IS FACILITATIVE, NOT COERCIVE</w:t>
      </w:r>
    </w:p>
    <w:p w:rsidR="002007F7" w:rsidRPr="003E4229" w:rsidRDefault="002007F7" w:rsidP="002007F7">
      <w:pPr>
        <w:spacing w:after="160"/>
        <w:jc w:val="both"/>
        <w:rPr>
          <w:sz w:val="24"/>
          <w:szCs w:val="24"/>
        </w:rPr>
      </w:pPr>
      <w:r w:rsidRPr="003E4229">
        <w:rPr>
          <w:sz w:val="24"/>
          <w:szCs w:val="24"/>
        </w:rPr>
        <w:t>Section 163(3) is a facilitative, not a coercive, provision. It permits disconnection only where a consumer:</w:t>
      </w:r>
    </w:p>
    <w:p w:rsidR="002007F7" w:rsidRPr="003E4229" w:rsidRDefault="002007F7" w:rsidP="002007F7">
      <w:pPr>
        <w:spacing w:after="80"/>
        <w:ind w:left="540"/>
        <w:jc w:val="both"/>
        <w:rPr>
          <w:sz w:val="24"/>
          <w:szCs w:val="24"/>
        </w:rPr>
      </w:pPr>
      <w:proofErr w:type="spellStart"/>
      <w:r w:rsidRPr="003E4229">
        <w:rPr>
          <w:sz w:val="24"/>
          <w:szCs w:val="24"/>
        </w:rPr>
        <w:t>i</w:t>
      </w:r>
      <w:proofErr w:type="spellEnd"/>
      <w:r w:rsidRPr="003E4229">
        <w:rPr>
          <w:sz w:val="24"/>
          <w:szCs w:val="24"/>
        </w:rPr>
        <w:t>. refuses to allow entry under sub-section (1) or (2); or</w:t>
      </w:r>
    </w:p>
    <w:p w:rsidR="002007F7" w:rsidRPr="003E4229" w:rsidRDefault="002007F7" w:rsidP="002007F7">
      <w:pPr>
        <w:spacing w:after="80"/>
        <w:ind w:left="540"/>
        <w:jc w:val="both"/>
        <w:rPr>
          <w:sz w:val="24"/>
          <w:szCs w:val="24"/>
        </w:rPr>
      </w:pPr>
      <w:r w:rsidRPr="003E4229">
        <w:rPr>
          <w:sz w:val="24"/>
          <w:szCs w:val="24"/>
        </w:rPr>
        <w:t xml:space="preserve">ii. having permitted entry, refuses to allow performance of an act which the licensee is </w:t>
      </w:r>
      <w:proofErr w:type="spellStart"/>
      <w:r w:rsidRPr="003E4229">
        <w:rPr>
          <w:sz w:val="24"/>
          <w:szCs w:val="24"/>
        </w:rPr>
        <w:t>authorised</w:t>
      </w:r>
      <w:proofErr w:type="spellEnd"/>
      <w:r w:rsidRPr="003E4229">
        <w:rPr>
          <w:sz w:val="24"/>
          <w:szCs w:val="24"/>
        </w:rPr>
        <w:t xml:space="preserve"> by those sub-sections to perform; or</w:t>
      </w:r>
    </w:p>
    <w:p w:rsidR="002007F7" w:rsidRPr="003E4229" w:rsidRDefault="002007F7" w:rsidP="002007F7">
      <w:pPr>
        <w:spacing w:after="80"/>
        <w:ind w:left="540"/>
        <w:jc w:val="both"/>
        <w:rPr>
          <w:sz w:val="24"/>
          <w:szCs w:val="24"/>
        </w:rPr>
      </w:pPr>
      <w:r w:rsidRPr="003E4229">
        <w:rPr>
          <w:sz w:val="24"/>
          <w:szCs w:val="24"/>
        </w:rPr>
        <w:t>iii. fails to give reasonable facilities for such entry or performance.</w:t>
      </w:r>
    </w:p>
    <w:p w:rsidR="002007F7" w:rsidRPr="003E4229" w:rsidRDefault="002007F7" w:rsidP="002007F7">
      <w:pPr>
        <w:spacing w:after="160"/>
        <w:jc w:val="both"/>
        <w:rPr>
          <w:sz w:val="24"/>
          <w:szCs w:val="24"/>
        </w:rPr>
      </w:pPr>
      <w:r w:rsidRPr="003E4229">
        <w:rPr>
          <w:sz w:val="24"/>
          <w:szCs w:val="24"/>
        </w:rPr>
        <w:t>The power exists solely to protect the licensee's access for inspection, testing and ascertainment of supply. It is not a general power to compel a consumer to accept new apparatus, particularly apparatus the consumer has not sought and has expressly declined.</w:t>
      </w:r>
    </w:p>
    <w:p w:rsidR="002007F7" w:rsidRPr="003E4229" w:rsidRDefault="002007F7" w:rsidP="002007F7">
      <w:pPr>
        <w:spacing w:before="240" w:after="120"/>
        <w:jc w:val="both"/>
        <w:rPr>
          <w:sz w:val="24"/>
          <w:szCs w:val="24"/>
        </w:rPr>
      </w:pPr>
      <w:r w:rsidRPr="003E4229">
        <w:rPr>
          <w:b/>
          <w:bCs/>
          <w:sz w:val="24"/>
          <w:szCs w:val="24"/>
        </w:rPr>
        <w:t xml:space="preserve">3. </w:t>
      </w:r>
      <w:r w:rsidRPr="003E4229">
        <w:rPr>
          <w:b/>
          <w:bCs/>
          <w:sz w:val="24"/>
          <w:szCs w:val="24"/>
          <w:u w:val="single"/>
        </w:rPr>
        <w:t>NO REFUSAL OF ENTRY WHERE ACCESS IS GIVEN AND ONLY THE SMART METER IS DECLINED</w:t>
      </w:r>
    </w:p>
    <w:p w:rsidR="002007F7" w:rsidRPr="003E4229" w:rsidRDefault="002007F7" w:rsidP="002007F7">
      <w:pPr>
        <w:spacing w:after="160"/>
        <w:jc w:val="both"/>
        <w:rPr>
          <w:sz w:val="24"/>
          <w:szCs w:val="24"/>
        </w:rPr>
      </w:pPr>
      <w:r w:rsidRPr="003E4229">
        <w:rPr>
          <w:sz w:val="24"/>
          <w:szCs w:val="24"/>
        </w:rPr>
        <w:t xml:space="preserve">Where a consumer has permitted entry, has permitted inspection of the existing meter and installation, and has extended full cooperation for these statutory purposes, but has specifically declined the forcible replacement of the existing meter with a smart meter, no refusal of entry and no refusal to allow an act </w:t>
      </w:r>
      <w:proofErr w:type="spellStart"/>
      <w:r w:rsidRPr="003E4229">
        <w:rPr>
          <w:sz w:val="24"/>
          <w:szCs w:val="24"/>
        </w:rPr>
        <w:t>authorised</w:t>
      </w:r>
      <w:proofErr w:type="spellEnd"/>
      <w:r w:rsidRPr="003E4229">
        <w:rPr>
          <w:sz w:val="24"/>
          <w:szCs w:val="24"/>
        </w:rPr>
        <w:t xml:space="preserve"> under Section 163(1) or (2) has in fact occurred. The precondition for the exercise of the power under Section 163(3) is therefore factually absent.</w:t>
      </w:r>
    </w:p>
    <w:p w:rsidR="002007F7" w:rsidRPr="003E4229" w:rsidRDefault="002007F7" w:rsidP="002007F7">
      <w:pPr>
        <w:spacing w:before="240" w:after="120"/>
        <w:jc w:val="both"/>
        <w:rPr>
          <w:sz w:val="24"/>
          <w:szCs w:val="24"/>
        </w:rPr>
      </w:pPr>
      <w:r w:rsidRPr="003E4229">
        <w:rPr>
          <w:b/>
          <w:bCs/>
          <w:sz w:val="24"/>
          <w:szCs w:val="24"/>
        </w:rPr>
        <w:t xml:space="preserve">4. </w:t>
      </w:r>
      <w:r w:rsidRPr="003E4229">
        <w:rPr>
          <w:b/>
          <w:bCs/>
          <w:sz w:val="24"/>
          <w:szCs w:val="24"/>
          <w:u w:val="single"/>
        </w:rPr>
        <w:t>SUCH A NOTICE MISSTATES THE FACTUAL POSITION</w:t>
      </w:r>
    </w:p>
    <w:p w:rsidR="002007F7" w:rsidRPr="003E4229" w:rsidRDefault="002007F7" w:rsidP="002007F7">
      <w:pPr>
        <w:spacing w:after="160"/>
        <w:jc w:val="both"/>
        <w:rPr>
          <w:sz w:val="24"/>
          <w:szCs w:val="24"/>
        </w:rPr>
      </w:pPr>
      <w:r w:rsidRPr="003E4229">
        <w:rPr>
          <w:sz w:val="24"/>
          <w:szCs w:val="24"/>
        </w:rPr>
        <w:t>A notice issued under Section 163(3) in such circumstances necessarily records or implies a refusal of access or inspection which did not occur. The true position, namely that full access was given and only the substitution of the meter was declined, is misrepresented as a refusal falling within Section 163(1)</w:t>
      </w:r>
      <w:proofErr w:type="gramStart"/>
      <w:r w:rsidRPr="003E4229">
        <w:rPr>
          <w:sz w:val="24"/>
          <w:szCs w:val="24"/>
        </w:rPr>
        <w:t>/(</w:t>
      </w:r>
      <w:proofErr w:type="gramEnd"/>
      <w:r w:rsidRPr="003E4229">
        <w:rPr>
          <w:sz w:val="24"/>
          <w:szCs w:val="24"/>
        </w:rPr>
        <w:t>2). This is a material misstatement of fact going to the very jurisdictional basis for issuing the notice.</w:t>
      </w:r>
    </w:p>
    <w:p w:rsidR="002007F7" w:rsidRPr="003E4229" w:rsidRDefault="002007F7" w:rsidP="002007F7">
      <w:pPr>
        <w:spacing w:before="240" w:after="120"/>
        <w:jc w:val="both"/>
        <w:rPr>
          <w:sz w:val="24"/>
          <w:szCs w:val="24"/>
        </w:rPr>
      </w:pPr>
      <w:r w:rsidRPr="003E4229">
        <w:rPr>
          <w:b/>
          <w:bCs/>
          <w:sz w:val="24"/>
          <w:szCs w:val="24"/>
        </w:rPr>
        <w:t xml:space="preserve">5. </w:t>
      </w:r>
      <w:r w:rsidRPr="003E4229">
        <w:rPr>
          <w:b/>
          <w:bCs/>
          <w:sz w:val="24"/>
          <w:szCs w:val="24"/>
          <w:u w:val="single"/>
        </w:rPr>
        <w:t>AN UNCERTIFIED SMART METER CANNOT BE FORCED UNDER SECTION 163</w:t>
      </w:r>
    </w:p>
    <w:p w:rsidR="002007F7" w:rsidRPr="003E4229" w:rsidRDefault="002007F7" w:rsidP="002007F7">
      <w:pPr>
        <w:spacing w:after="160"/>
        <w:jc w:val="both"/>
        <w:rPr>
          <w:sz w:val="24"/>
          <w:szCs w:val="24"/>
        </w:rPr>
      </w:pPr>
      <w:r w:rsidRPr="003E4229">
        <w:rPr>
          <w:sz w:val="24"/>
          <w:szCs w:val="24"/>
        </w:rPr>
        <w:t xml:space="preserve">Independently, a smart meter that has not been verified and stamped under the Legal Metrology Act 2009 and the Legal Metrology (General) Rules 2011 by the State Legal Metrology Department is not a lawful measuring instrument for billing purposes. It cannot be treated as apparatus belonging to the licensee for supply of electricity which a consumer is statutorily obliged to accept under Section 163. A consumer's refusal to accept an uncertified meter </w:t>
      </w:r>
      <w:r w:rsidRPr="003E4229">
        <w:rPr>
          <w:sz w:val="24"/>
          <w:szCs w:val="24"/>
        </w:rPr>
        <w:lastRenderedPageBreak/>
        <w:t>cannot, therefore, found a valid notice under Section 163(3); the refusal, even if it did occur, would be a lawful refusal of an unlawful demand, and not a refusal within the meaning of the section.</w:t>
      </w:r>
    </w:p>
    <w:p w:rsidR="002007F7" w:rsidRPr="003E4229" w:rsidRDefault="002007F7" w:rsidP="002007F7">
      <w:pPr>
        <w:spacing w:after="80"/>
        <w:ind w:left="540"/>
        <w:jc w:val="both"/>
        <w:rPr>
          <w:sz w:val="24"/>
          <w:szCs w:val="24"/>
        </w:rPr>
      </w:pPr>
    </w:p>
    <w:p w:rsidR="002007F7" w:rsidRPr="00B77090" w:rsidRDefault="002007F7" w:rsidP="002007F7">
      <w:pPr>
        <w:spacing w:before="100" w:beforeAutospacing="1" w:after="100" w:afterAutospacing="1"/>
        <w:jc w:val="both"/>
        <w:rPr>
          <w:sz w:val="24"/>
          <w:szCs w:val="24"/>
          <w:u w:val="single"/>
        </w:rPr>
      </w:pPr>
      <w:r w:rsidRPr="00B77090">
        <w:rPr>
          <w:b/>
          <w:bCs/>
          <w:sz w:val="24"/>
          <w:szCs w:val="24"/>
          <w:u w:val="single"/>
        </w:rPr>
        <w:t>Para 6 — "Altering" is not the same as "replacing"</w:t>
      </w:r>
    </w:p>
    <w:p w:rsidR="002007F7" w:rsidRPr="003E4229" w:rsidRDefault="002007F7" w:rsidP="002007F7">
      <w:pPr>
        <w:pStyle w:val="ListParagraph"/>
        <w:numPr>
          <w:ilvl w:val="0"/>
          <w:numId w:val="1"/>
        </w:numPr>
        <w:spacing w:before="100" w:beforeAutospacing="1" w:after="100" w:afterAutospacing="1"/>
        <w:jc w:val="both"/>
        <w:rPr>
          <w:sz w:val="24"/>
          <w:szCs w:val="24"/>
        </w:rPr>
      </w:pPr>
      <w:r w:rsidRPr="003E4229">
        <w:rPr>
          <w:b/>
          <w:bCs/>
          <w:sz w:val="24"/>
          <w:szCs w:val="24"/>
        </w:rPr>
        <w:t>Altering</w:t>
      </w:r>
      <w:r w:rsidRPr="003E4229">
        <w:rPr>
          <w:sz w:val="24"/>
          <w:szCs w:val="24"/>
        </w:rPr>
        <w:t xml:space="preserve"> a meter = you're still working on the </w:t>
      </w:r>
      <w:r w:rsidRPr="003E4229">
        <w:rPr>
          <w:i/>
          <w:iCs/>
          <w:sz w:val="24"/>
          <w:szCs w:val="24"/>
        </w:rPr>
        <w:t>same</w:t>
      </w:r>
      <w:r w:rsidRPr="003E4229">
        <w:rPr>
          <w:sz w:val="24"/>
          <w:szCs w:val="24"/>
        </w:rPr>
        <w:t xml:space="preserve"> meter. You open it up, fix something, adjust something, recalibrate it — but at the end, it's still that same meter, same serial number, same box, still doing its job.</w:t>
      </w:r>
    </w:p>
    <w:p w:rsidR="002007F7" w:rsidRPr="00B77090" w:rsidRDefault="002007F7" w:rsidP="002007F7">
      <w:pPr>
        <w:numPr>
          <w:ilvl w:val="0"/>
          <w:numId w:val="1"/>
        </w:numPr>
        <w:spacing w:before="100" w:beforeAutospacing="1" w:after="100" w:afterAutospacing="1"/>
        <w:jc w:val="both"/>
        <w:rPr>
          <w:sz w:val="24"/>
          <w:szCs w:val="24"/>
        </w:rPr>
      </w:pPr>
      <w:r w:rsidRPr="00B77090">
        <w:rPr>
          <w:b/>
          <w:bCs/>
          <w:sz w:val="24"/>
          <w:szCs w:val="24"/>
        </w:rPr>
        <w:t>Replacing</w:t>
      </w:r>
      <w:r w:rsidRPr="00B77090">
        <w:rPr>
          <w:sz w:val="24"/>
          <w:szCs w:val="24"/>
        </w:rPr>
        <w:t xml:space="preserve"> a meter = you take the old meter </w:t>
      </w:r>
      <w:r w:rsidRPr="00B77090">
        <w:rPr>
          <w:i/>
          <w:iCs/>
          <w:sz w:val="24"/>
          <w:szCs w:val="24"/>
        </w:rPr>
        <w:t>off the wall completely</w:t>
      </w:r>
      <w:r w:rsidRPr="00B77090">
        <w:rPr>
          <w:sz w:val="24"/>
          <w:szCs w:val="24"/>
        </w:rPr>
        <w:t xml:space="preserve"> and put a </w:t>
      </w:r>
      <w:r w:rsidRPr="00B77090">
        <w:rPr>
          <w:i/>
          <w:iCs/>
          <w:sz w:val="24"/>
          <w:szCs w:val="24"/>
        </w:rPr>
        <w:t>brand new, different</w:t>
      </w:r>
      <w:r w:rsidRPr="00B77090">
        <w:rPr>
          <w:sz w:val="24"/>
          <w:szCs w:val="24"/>
        </w:rPr>
        <w:t xml:space="preserve"> meter in its place. The old meter is gone. A new device — new serial number, new make, new certification — has taken over.</w:t>
      </w:r>
    </w:p>
    <w:p w:rsidR="002007F7" w:rsidRPr="00B77090" w:rsidRDefault="002007F7" w:rsidP="002007F7">
      <w:pPr>
        <w:spacing w:before="100" w:beforeAutospacing="1" w:after="100" w:afterAutospacing="1"/>
        <w:jc w:val="both"/>
        <w:rPr>
          <w:sz w:val="24"/>
          <w:szCs w:val="24"/>
        </w:rPr>
      </w:pPr>
      <w:r w:rsidRPr="00B77090">
        <w:rPr>
          <w:sz w:val="24"/>
          <w:szCs w:val="24"/>
        </w:rPr>
        <w:t xml:space="preserve">These are two completely different actions. The law uses the word "altering." It does not say "replacing" or "substituting." So when Adani (or whoever) says "we're allowed to alter the meter under Section 163," that only covers fixing/adjusting the meter that's already there — it does </w:t>
      </w:r>
      <w:r w:rsidRPr="00B77090">
        <w:rPr>
          <w:b/>
          <w:bCs/>
          <w:sz w:val="24"/>
          <w:szCs w:val="24"/>
        </w:rPr>
        <w:t>not</w:t>
      </w:r>
      <w:r w:rsidRPr="00B77090">
        <w:rPr>
          <w:sz w:val="24"/>
          <w:szCs w:val="24"/>
        </w:rPr>
        <w:t xml:space="preserve"> cover ripping it out and installing a totally new smart meter instead.</w:t>
      </w:r>
    </w:p>
    <w:p w:rsidR="002007F7" w:rsidRPr="00B77090" w:rsidRDefault="002007F7" w:rsidP="002007F7">
      <w:pPr>
        <w:spacing w:before="100" w:beforeAutospacing="1" w:after="100" w:afterAutospacing="1"/>
        <w:jc w:val="both"/>
        <w:rPr>
          <w:sz w:val="24"/>
          <w:szCs w:val="24"/>
          <w:u w:val="single"/>
        </w:rPr>
      </w:pPr>
      <w:r w:rsidRPr="00B77090">
        <w:rPr>
          <w:b/>
          <w:bCs/>
          <w:sz w:val="24"/>
          <w:szCs w:val="24"/>
          <w:u w:val="single"/>
        </w:rPr>
        <w:t>Para 7 — Reading "altering" together with the words next to it</w:t>
      </w:r>
    </w:p>
    <w:p w:rsidR="002007F7" w:rsidRPr="00B77090" w:rsidRDefault="002007F7" w:rsidP="002007F7">
      <w:pPr>
        <w:spacing w:before="100" w:beforeAutospacing="1" w:after="100" w:afterAutospacing="1"/>
        <w:jc w:val="both"/>
        <w:rPr>
          <w:sz w:val="24"/>
          <w:szCs w:val="24"/>
        </w:rPr>
      </w:pPr>
      <w:r w:rsidRPr="00B77090">
        <w:rPr>
          <w:sz w:val="24"/>
          <w:szCs w:val="24"/>
        </w:rPr>
        <w:t xml:space="preserve">The law doesn't just say "altering" on its own. It's part of a group of words: </w:t>
      </w:r>
      <w:r w:rsidRPr="00B77090">
        <w:rPr>
          <w:b/>
          <w:bCs/>
          <w:sz w:val="24"/>
          <w:szCs w:val="24"/>
        </w:rPr>
        <w:t>"inspecting, testing, repairing or altering."</w:t>
      </w:r>
    </w:p>
    <w:p w:rsidR="002007F7" w:rsidRPr="00B77090" w:rsidRDefault="002007F7" w:rsidP="002007F7">
      <w:pPr>
        <w:spacing w:before="100" w:beforeAutospacing="1" w:after="100" w:afterAutospacing="1"/>
        <w:jc w:val="both"/>
        <w:rPr>
          <w:sz w:val="24"/>
          <w:szCs w:val="24"/>
        </w:rPr>
      </w:pPr>
      <w:r w:rsidRPr="00B77090">
        <w:rPr>
          <w:sz w:val="24"/>
          <w:szCs w:val="24"/>
        </w:rPr>
        <w:t xml:space="preserve">There's a legal rule that says: when a word sits in a list with other words, you should understand it in the same spirit as its </w:t>
      </w:r>
      <w:proofErr w:type="spellStart"/>
      <w:r w:rsidRPr="00B77090">
        <w:rPr>
          <w:sz w:val="24"/>
          <w:szCs w:val="24"/>
        </w:rPr>
        <w:t>neighbours</w:t>
      </w:r>
      <w:proofErr w:type="spellEnd"/>
      <w:r w:rsidRPr="00B77090">
        <w:rPr>
          <w:sz w:val="24"/>
          <w:szCs w:val="24"/>
        </w:rPr>
        <w:t xml:space="preserve"> (this is what lawyers call </w:t>
      </w:r>
      <w:proofErr w:type="spellStart"/>
      <w:r w:rsidRPr="00B77090">
        <w:rPr>
          <w:i/>
          <w:iCs/>
          <w:sz w:val="24"/>
          <w:szCs w:val="24"/>
        </w:rPr>
        <w:t>noscitur</w:t>
      </w:r>
      <w:proofErr w:type="spellEnd"/>
      <w:r w:rsidRPr="00B77090">
        <w:rPr>
          <w:i/>
          <w:iCs/>
          <w:sz w:val="24"/>
          <w:szCs w:val="24"/>
        </w:rPr>
        <w:t xml:space="preserve"> a </w:t>
      </w:r>
      <w:proofErr w:type="spellStart"/>
      <w:r w:rsidRPr="00B77090">
        <w:rPr>
          <w:i/>
          <w:iCs/>
          <w:sz w:val="24"/>
          <w:szCs w:val="24"/>
        </w:rPr>
        <w:t>sociis</w:t>
      </w:r>
      <w:proofErr w:type="spellEnd"/>
      <w:r w:rsidRPr="00B77090">
        <w:rPr>
          <w:sz w:val="24"/>
          <w:szCs w:val="24"/>
        </w:rPr>
        <w:t xml:space="preserve"> — "a word is known by the company it keeps").</w:t>
      </w:r>
    </w:p>
    <w:p w:rsidR="002007F7" w:rsidRPr="00B77090" w:rsidRDefault="002007F7" w:rsidP="002007F7">
      <w:pPr>
        <w:spacing w:before="100" w:beforeAutospacing="1" w:after="100" w:afterAutospacing="1"/>
        <w:jc w:val="both"/>
        <w:rPr>
          <w:sz w:val="24"/>
          <w:szCs w:val="24"/>
        </w:rPr>
      </w:pPr>
      <w:r w:rsidRPr="00B77090">
        <w:rPr>
          <w:sz w:val="24"/>
          <w:szCs w:val="24"/>
        </w:rPr>
        <w:t>Look at the other three words:</w:t>
      </w:r>
    </w:p>
    <w:p w:rsidR="002007F7" w:rsidRPr="003E4229" w:rsidRDefault="002007F7" w:rsidP="002007F7">
      <w:pPr>
        <w:pStyle w:val="ListParagraph"/>
        <w:numPr>
          <w:ilvl w:val="0"/>
          <w:numId w:val="2"/>
        </w:numPr>
        <w:spacing w:before="100" w:beforeAutospacing="1" w:after="100" w:afterAutospacing="1"/>
        <w:jc w:val="both"/>
        <w:rPr>
          <w:sz w:val="24"/>
          <w:szCs w:val="24"/>
        </w:rPr>
      </w:pPr>
      <w:r w:rsidRPr="003E4229">
        <w:rPr>
          <w:b/>
          <w:bCs/>
          <w:sz w:val="24"/>
          <w:szCs w:val="24"/>
        </w:rPr>
        <w:t>Inspecting</w:t>
      </w:r>
      <w:r w:rsidRPr="003E4229">
        <w:rPr>
          <w:sz w:val="24"/>
          <w:szCs w:val="24"/>
        </w:rPr>
        <w:t xml:space="preserve"> — just looking at the meter. Nothing changes.</w:t>
      </w:r>
    </w:p>
    <w:p w:rsidR="002007F7" w:rsidRPr="00B77090" w:rsidRDefault="002007F7" w:rsidP="002007F7">
      <w:pPr>
        <w:numPr>
          <w:ilvl w:val="0"/>
          <w:numId w:val="2"/>
        </w:numPr>
        <w:spacing w:before="100" w:beforeAutospacing="1" w:after="100" w:afterAutospacing="1"/>
        <w:jc w:val="both"/>
        <w:rPr>
          <w:sz w:val="24"/>
          <w:szCs w:val="24"/>
        </w:rPr>
      </w:pPr>
      <w:r w:rsidRPr="00B77090">
        <w:rPr>
          <w:b/>
          <w:bCs/>
          <w:sz w:val="24"/>
          <w:szCs w:val="24"/>
        </w:rPr>
        <w:t>Testing</w:t>
      </w:r>
      <w:r w:rsidRPr="00B77090">
        <w:rPr>
          <w:sz w:val="24"/>
          <w:szCs w:val="24"/>
        </w:rPr>
        <w:t xml:space="preserve"> — checking if it works. Nothing changes.</w:t>
      </w:r>
    </w:p>
    <w:p w:rsidR="002007F7" w:rsidRPr="00B77090" w:rsidRDefault="002007F7" w:rsidP="002007F7">
      <w:pPr>
        <w:numPr>
          <w:ilvl w:val="0"/>
          <w:numId w:val="2"/>
        </w:numPr>
        <w:spacing w:before="100" w:beforeAutospacing="1" w:after="100" w:afterAutospacing="1"/>
        <w:jc w:val="both"/>
        <w:rPr>
          <w:sz w:val="24"/>
          <w:szCs w:val="24"/>
        </w:rPr>
      </w:pPr>
      <w:r w:rsidRPr="00B77090">
        <w:rPr>
          <w:b/>
          <w:bCs/>
          <w:sz w:val="24"/>
          <w:szCs w:val="24"/>
        </w:rPr>
        <w:t>Repairing</w:t>
      </w:r>
      <w:r w:rsidRPr="00B77090">
        <w:rPr>
          <w:sz w:val="24"/>
          <w:szCs w:val="24"/>
        </w:rPr>
        <w:t xml:space="preserve"> — fixing the same meter. It's still the same meter afterward.</w:t>
      </w:r>
    </w:p>
    <w:p w:rsidR="002007F7" w:rsidRPr="00B77090" w:rsidRDefault="002007F7" w:rsidP="002007F7">
      <w:pPr>
        <w:spacing w:before="100" w:beforeAutospacing="1" w:after="100" w:afterAutospacing="1"/>
        <w:jc w:val="both"/>
        <w:rPr>
          <w:sz w:val="24"/>
          <w:szCs w:val="24"/>
        </w:rPr>
      </w:pPr>
      <w:r w:rsidRPr="00B77090">
        <w:rPr>
          <w:sz w:val="24"/>
          <w:szCs w:val="24"/>
        </w:rPr>
        <w:t xml:space="preserve">All three of these are things you do </w:t>
      </w:r>
      <w:r w:rsidRPr="00B77090">
        <w:rPr>
          <w:i/>
          <w:iCs/>
          <w:sz w:val="24"/>
          <w:szCs w:val="24"/>
        </w:rPr>
        <w:t>to</w:t>
      </w:r>
      <w:r w:rsidRPr="00B77090">
        <w:rPr>
          <w:sz w:val="24"/>
          <w:szCs w:val="24"/>
        </w:rPr>
        <w:t xml:space="preserve"> the existing meter, while it </w:t>
      </w:r>
      <w:r w:rsidRPr="00B77090">
        <w:rPr>
          <w:i/>
          <w:iCs/>
          <w:sz w:val="24"/>
          <w:szCs w:val="24"/>
        </w:rPr>
        <w:t>stays the same meter</w:t>
      </w:r>
      <w:r w:rsidRPr="00B77090">
        <w:rPr>
          <w:sz w:val="24"/>
          <w:szCs w:val="24"/>
        </w:rPr>
        <w:t>. So "altering," sitting right next to these three words, must mean the same kind of thing — some change made to the existing meter, not a wholesale swap for a different device.</w:t>
      </w:r>
    </w:p>
    <w:p w:rsidR="002007F7" w:rsidRPr="00B77090" w:rsidRDefault="002007F7" w:rsidP="002007F7">
      <w:pPr>
        <w:spacing w:before="100" w:beforeAutospacing="1" w:after="100" w:afterAutospacing="1"/>
        <w:jc w:val="both"/>
        <w:rPr>
          <w:sz w:val="24"/>
          <w:szCs w:val="24"/>
        </w:rPr>
      </w:pPr>
      <w:r w:rsidRPr="00B77090">
        <w:rPr>
          <w:sz w:val="24"/>
          <w:szCs w:val="24"/>
        </w:rPr>
        <w:t>If the law had meant "we can pull out your meter and put in a different one," it would have used a word like "replace" or "substitute" — not squeezed that meaning into "altering," a word surrounded by three other words that all mean "work on the thing that's already there."</w:t>
      </w:r>
    </w:p>
    <w:p w:rsidR="002007F7" w:rsidRPr="00B77090" w:rsidRDefault="002007F7" w:rsidP="002007F7">
      <w:pPr>
        <w:spacing w:before="100" w:beforeAutospacing="1" w:after="100" w:afterAutospacing="1"/>
        <w:jc w:val="both"/>
        <w:rPr>
          <w:sz w:val="24"/>
          <w:szCs w:val="24"/>
        </w:rPr>
      </w:pPr>
      <w:r w:rsidRPr="00B77090">
        <w:rPr>
          <w:sz w:val="24"/>
          <w:szCs w:val="24"/>
        </w:rPr>
        <w:t>The word "altering" gives Adani permission to service or fix your existing meter — not to take it out and force a smart meter on you instead.</w:t>
      </w:r>
    </w:p>
    <w:p w:rsidR="002007F7" w:rsidRPr="003E4229" w:rsidRDefault="002007F7" w:rsidP="002007F7">
      <w:pPr>
        <w:spacing w:after="80"/>
        <w:ind w:left="540"/>
        <w:jc w:val="both"/>
        <w:rPr>
          <w:sz w:val="24"/>
          <w:szCs w:val="24"/>
        </w:rPr>
      </w:pPr>
      <w:r w:rsidRPr="003E4229">
        <w:rPr>
          <w:sz w:val="24"/>
          <w:szCs w:val="24"/>
        </w:rPr>
        <w:t>word surrounding it is confined to operations on the article that already exists.</w:t>
      </w:r>
    </w:p>
    <w:p w:rsidR="002007F7" w:rsidRPr="003E4229" w:rsidRDefault="002007F7" w:rsidP="002007F7">
      <w:pPr>
        <w:spacing w:after="80"/>
        <w:ind w:left="540"/>
        <w:jc w:val="both"/>
        <w:rPr>
          <w:sz w:val="24"/>
          <w:szCs w:val="24"/>
        </w:rPr>
      </w:pPr>
    </w:p>
    <w:p w:rsidR="002007F7" w:rsidRPr="003E4229" w:rsidRDefault="002007F7" w:rsidP="002007F7">
      <w:pPr>
        <w:spacing w:before="240" w:after="120"/>
        <w:jc w:val="both"/>
        <w:rPr>
          <w:sz w:val="24"/>
          <w:szCs w:val="24"/>
        </w:rPr>
      </w:pPr>
      <w:r w:rsidRPr="003E4229">
        <w:rPr>
          <w:b/>
          <w:bCs/>
          <w:sz w:val="24"/>
          <w:szCs w:val="24"/>
        </w:rPr>
        <w:lastRenderedPageBreak/>
        <w:t xml:space="preserve">8. </w:t>
      </w:r>
      <w:r w:rsidRPr="003E4229">
        <w:rPr>
          <w:b/>
          <w:bCs/>
          <w:sz w:val="24"/>
          <w:szCs w:val="24"/>
          <w:u w:val="single"/>
        </w:rPr>
        <w:t>THE LEGISLATURE DEALT WITH REMOVAL SEPARATELY AND NARROWLY</w:t>
      </w:r>
    </w:p>
    <w:p w:rsidR="002007F7" w:rsidRPr="003E4229" w:rsidRDefault="002007F7" w:rsidP="002007F7">
      <w:pPr>
        <w:spacing w:after="160"/>
        <w:jc w:val="both"/>
        <w:rPr>
          <w:sz w:val="24"/>
          <w:szCs w:val="24"/>
        </w:rPr>
      </w:pPr>
      <w:r w:rsidRPr="003E4229">
        <w:rPr>
          <w:sz w:val="24"/>
          <w:szCs w:val="24"/>
        </w:rPr>
        <w:t xml:space="preserve">Section 163(1)(c) separately and expressly empowers removal of apparatus, but only where a supply of electricity is no longer required, or where the licensee is </w:t>
      </w:r>
      <w:proofErr w:type="spellStart"/>
      <w:r w:rsidRPr="003E4229">
        <w:rPr>
          <w:sz w:val="24"/>
          <w:szCs w:val="24"/>
        </w:rPr>
        <w:t>authorised</w:t>
      </w:r>
      <w:proofErr w:type="spellEnd"/>
      <w:r w:rsidRPr="003E4229">
        <w:rPr>
          <w:sz w:val="24"/>
          <w:szCs w:val="24"/>
        </w:rPr>
        <w:t xml:space="preserve"> to take away and cut off such supply.</w:t>
      </w:r>
    </w:p>
    <w:p w:rsidR="002007F7" w:rsidRPr="003E4229" w:rsidRDefault="002007F7" w:rsidP="002007F7">
      <w:pPr>
        <w:spacing w:after="80"/>
        <w:ind w:left="540"/>
        <w:jc w:val="both"/>
        <w:rPr>
          <w:sz w:val="24"/>
          <w:szCs w:val="24"/>
        </w:rPr>
      </w:pPr>
      <w:proofErr w:type="spellStart"/>
      <w:r w:rsidRPr="003E4229">
        <w:rPr>
          <w:sz w:val="24"/>
          <w:szCs w:val="24"/>
        </w:rPr>
        <w:t>i</w:t>
      </w:r>
      <w:proofErr w:type="spellEnd"/>
      <w:r w:rsidRPr="003E4229">
        <w:rPr>
          <w:sz w:val="24"/>
          <w:szCs w:val="24"/>
        </w:rPr>
        <w:t>. this shows the legislature turned its mind to the removal of apparatus as a distinct power requiring distinct and narrow statutory language, exercisable only when supply is ending, not while it continues;</w:t>
      </w:r>
    </w:p>
    <w:p w:rsidR="002007F7" w:rsidRPr="003E4229" w:rsidRDefault="002007F7" w:rsidP="002007F7">
      <w:pPr>
        <w:spacing w:after="80"/>
        <w:ind w:left="540"/>
        <w:jc w:val="both"/>
        <w:rPr>
          <w:sz w:val="24"/>
          <w:szCs w:val="24"/>
        </w:rPr>
      </w:pPr>
      <w:r w:rsidRPr="003E4229">
        <w:rPr>
          <w:sz w:val="24"/>
          <w:szCs w:val="24"/>
        </w:rPr>
        <w:t>ii. if altering in clause (a) already carried the power to remove an existing meter and install a new one while supply continues, clause (c) would be rendered wholly redundant for meters. A construction that makes another part of the same sub-section otiose is impermissible; the two clauses must be read so that each has independent work to do;</w:t>
      </w:r>
    </w:p>
    <w:p w:rsidR="002007F7" w:rsidRPr="003E4229" w:rsidRDefault="002007F7" w:rsidP="002007F7">
      <w:pPr>
        <w:spacing w:after="80"/>
        <w:ind w:left="540"/>
        <w:jc w:val="both"/>
        <w:rPr>
          <w:sz w:val="24"/>
          <w:szCs w:val="24"/>
        </w:rPr>
      </w:pPr>
      <w:r w:rsidRPr="003E4229">
        <w:rPr>
          <w:sz w:val="24"/>
          <w:szCs w:val="24"/>
        </w:rPr>
        <w:t>iii. it follows that replacement of a meter while supply continues, and is intended to continue, falls outside Section 163(1) altogether - it is neither altering under clause (a), nor removal under clause (c), because clause (c) is confined to cases where supply is not to continue.</w:t>
      </w:r>
    </w:p>
    <w:p w:rsidR="002007F7" w:rsidRPr="003E4229" w:rsidRDefault="002007F7" w:rsidP="002007F7">
      <w:pPr>
        <w:spacing w:before="240" w:after="120"/>
        <w:jc w:val="both"/>
        <w:rPr>
          <w:sz w:val="24"/>
          <w:szCs w:val="24"/>
        </w:rPr>
      </w:pPr>
      <w:r w:rsidRPr="003E4229">
        <w:rPr>
          <w:b/>
          <w:bCs/>
          <w:sz w:val="24"/>
          <w:szCs w:val="24"/>
        </w:rPr>
        <w:t xml:space="preserve">9. </w:t>
      </w:r>
      <w:r w:rsidRPr="003E4229">
        <w:rPr>
          <w:b/>
          <w:bCs/>
          <w:sz w:val="24"/>
          <w:szCs w:val="24"/>
          <w:u w:val="single"/>
        </w:rPr>
        <w:t>A NEW METER IS A NEW INSTRUMENT IN LAW, NOT AN ALTERED VERSION OF THE OLD ONE</w:t>
      </w:r>
    </w:p>
    <w:p w:rsidR="002007F7" w:rsidRPr="003E4229" w:rsidRDefault="002007F7" w:rsidP="002007F7">
      <w:pPr>
        <w:spacing w:after="160"/>
        <w:jc w:val="both"/>
        <w:rPr>
          <w:sz w:val="24"/>
          <w:szCs w:val="24"/>
        </w:rPr>
      </w:pPr>
      <w:r w:rsidRPr="003E4229">
        <w:rPr>
          <w:sz w:val="24"/>
          <w:szCs w:val="24"/>
        </w:rPr>
        <w:t>Under the Legal Metrology Act 2009 and the Legal Metrology (General) Rules 2011, every electricity meter used for billing is required to be independently verified and stamped as that specific instrument.</w:t>
      </w:r>
    </w:p>
    <w:p w:rsidR="002007F7" w:rsidRPr="003E4229" w:rsidRDefault="002007F7" w:rsidP="002007F7">
      <w:pPr>
        <w:spacing w:after="80"/>
        <w:ind w:left="540"/>
        <w:jc w:val="both"/>
        <w:rPr>
          <w:sz w:val="24"/>
          <w:szCs w:val="24"/>
        </w:rPr>
      </w:pPr>
      <w:proofErr w:type="spellStart"/>
      <w:r w:rsidRPr="003E4229">
        <w:rPr>
          <w:sz w:val="24"/>
          <w:szCs w:val="24"/>
        </w:rPr>
        <w:t>i</w:t>
      </w:r>
      <w:proofErr w:type="spellEnd"/>
      <w:r w:rsidRPr="003E4229">
        <w:rPr>
          <w:sz w:val="24"/>
          <w:szCs w:val="24"/>
        </w:rPr>
        <w:t>. verification attaches to the instrument itself, not to the meter reading function in the abstract. A smart meter is a separate instrument requiring its own independent verification; it does not inherit or continue the verification of the meter it replaces;</w:t>
      </w:r>
    </w:p>
    <w:p w:rsidR="002007F7" w:rsidRPr="003E4229" w:rsidRDefault="002007F7" w:rsidP="002007F7">
      <w:pPr>
        <w:spacing w:after="80"/>
        <w:ind w:left="540"/>
        <w:jc w:val="both"/>
        <w:rPr>
          <w:sz w:val="24"/>
          <w:szCs w:val="24"/>
        </w:rPr>
      </w:pPr>
      <w:r w:rsidRPr="003E4229">
        <w:rPr>
          <w:sz w:val="24"/>
          <w:szCs w:val="24"/>
        </w:rPr>
        <w:t>ii. this confirms, from a second and independent direction, that installation of a smart meter in place of an existing meter is the introduction of a new article, not an alteration of the article that was there before.</w:t>
      </w:r>
    </w:p>
    <w:p w:rsidR="002007F7" w:rsidRPr="003E4229" w:rsidRDefault="002007F7" w:rsidP="002007F7">
      <w:pPr>
        <w:spacing w:before="240" w:after="120"/>
        <w:jc w:val="both"/>
        <w:rPr>
          <w:sz w:val="24"/>
          <w:szCs w:val="24"/>
        </w:rPr>
      </w:pPr>
      <w:r w:rsidRPr="003E4229">
        <w:rPr>
          <w:b/>
          <w:bCs/>
          <w:sz w:val="24"/>
          <w:szCs w:val="24"/>
        </w:rPr>
        <w:t xml:space="preserve">10. </w:t>
      </w:r>
      <w:r w:rsidRPr="003E4229">
        <w:rPr>
          <w:b/>
          <w:bCs/>
          <w:sz w:val="24"/>
          <w:szCs w:val="24"/>
          <w:u w:val="single"/>
        </w:rPr>
        <w:t>SECTION 163 MUST BE CONSTRUED STRICTLY</w:t>
      </w:r>
    </w:p>
    <w:p w:rsidR="002007F7" w:rsidRPr="003E4229" w:rsidRDefault="002007F7" w:rsidP="002007F7">
      <w:pPr>
        <w:spacing w:after="160"/>
        <w:jc w:val="both"/>
        <w:rPr>
          <w:sz w:val="24"/>
          <w:szCs w:val="24"/>
        </w:rPr>
      </w:pPr>
      <w:r w:rsidRPr="003E4229">
        <w:rPr>
          <w:sz w:val="24"/>
          <w:szCs w:val="24"/>
        </w:rPr>
        <w:t xml:space="preserve">Section 163 is a power of entry coupled with a coercive consequence, and must be construed strictly. Section 163(1) </w:t>
      </w:r>
      <w:proofErr w:type="spellStart"/>
      <w:r w:rsidRPr="003E4229">
        <w:rPr>
          <w:sz w:val="24"/>
          <w:szCs w:val="24"/>
        </w:rPr>
        <w:t>authorises</w:t>
      </w:r>
      <w:proofErr w:type="spellEnd"/>
      <w:r w:rsidRPr="003E4229">
        <w:rPr>
          <w:sz w:val="24"/>
          <w:szCs w:val="24"/>
        </w:rPr>
        <w:t xml:space="preserve"> entry upon private premises without the occupier's consent, and Section 163(3) attaches to it the coercive consequence of disconnection. A provision of this character, permitting interference with property and possession, and </w:t>
      </w:r>
      <w:proofErr w:type="spellStart"/>
      <w:r w:rsidRPr="003E4229">
        <w:rPr>
          <w:sz w:val="24"/>
          <w:szCs w:val="24"/>
        </w:rPr>
        <w:t>penalising</w:t>
      </w:r>
      <w:proofErr w:type="spellEnd"/>
      <w:r w:rsidRPr="003E4229">
        <w:rPr>
          <w:sz w:val="24"/>
          <w:szCs w:val="24"/>
        </w:rPr>
        <w:t xml:space="preserve"> non-compliance by cutting off an essential supply, must be read narrowly and in </w:t>
      </w:r>
      <w:proofErr w:type="spellStart"/>
      <w:r w:rsidRPr="003E4229">
        <w:rPr>
          <w:sz w:val="24"/>
          <w:szCs w:val="24"/>
        </w:rPr>
        <w:t>favour</w:t>
      </w:r>
      <w:proofErr w:type="spellEnd"/>
      <w:r w:rsidRPr="003E4229">
        <w:rPr>
          <w:sz w:val="24"/>
          <w:szCs w:val="24"/>
        </w:rPr>
        <w:t xml:space="preserve"> of the occupier, not stretched by implication to cover what the words do not say. Altering cannot silently be enlarged to mean removing and replacing merely because the licensee finds it convenient to invoke the same clause for both operations.</w:t>
      </w:r>
    </w:p>
    <w:p w:rsidR="002007F7" w:rsidRPr="003E4229" w:rsidRDefault="002007F7" w:rsidP="002007F7">
      <w:pPr>
        <w:spacing w:before="240" w:after="120"/>
        <w:jc w:val="both"/>
        <w:rPr>
          <w:sz w:val="24"/>
          <w:szCs w:val="24"/>
        </w:rPr>
      </w:pPr>
      <w:r w:rsidRPr="003E4229">
        <w:rPr>
          <w:b/>
          <w:bCs/>
          <w:sz w:val="24"/>
          <w:szCs w:val="24"/>
        </w:rPr>
        <w:t xml:space="preserve">11. </w:t>
      </w:r>
      <w:r w:rsidRPr="003E4229">
        <w:rPr>
          <w:b/>
          <w:bCs/>
          <w:sz w:val="24"/>
          <w:szCs w:val="24"/>
          <w:u w:val="single"/>
        </w:rPr>
        <w:t>PERSUASIVE SUPPORT</w:t>
      </w:r>
    </w:p>
    <w:p w:rsidR="002007F7" w:rsidRPr="003E4229" w:rsidRDefault="002007F7" w:rsidP="002007F7">
      <w:pPr>
        <w:spacing w:after="160"/>
        <w:jc w:val="both"/>
        <w:rPr>
          <w:sz w:val="24"/>
          <w:szCs w:val="24"/>
        </w:rPr>
      </w:pPr>
      <w:r w:rsidRPr="003E4229">
        <w:rPr>
          <w:sz w:val="24"/>
          <w:szCs w:val="24"/>
        </w:rPr>
        <w:t xml:space="preserve">A Civil Judge in Himachal Pradesh, in an interim order dated 6 July 2026 in the matter of </w:t>
      </w:r>
      <w:proofErr w:type="spellStart"/>
      <w:r w:rsidRPr="003E4229">
        <w:rPr>
          <w:sz w:val="24"/>
          <w:szCs w:val="24"/>
        </w:rPr>
        <w:t>Jaimal</w:t>
      </w:r>
      <w:proofErr w:type="spellEnd"/>
      <w:r w:rsidRPr="003E4229">
        <w:rPr>
          <w:sz w:val="24"/>
          <w:szCs w:val="24"/>
        </w:rPr>
        <w:t xml:space="preserve"> Singh v. Sub-Divisional Officer, HPSEBL, </w:t>
      </w:r>
      <w:proofErr w:type="spellStart"/>
      <w:r w:rsidRPr="003E4229">
        <w:rPr>
          <w:sz w:val="24"/>
          <w:szCs w:val="24"/>
        </w:rPr>
        <w:t>Lamblu</w:t>
      </w:r>
      <w:proofErr w:type="spellEnd"/>
      <w:r w:rsidRPr="003E4229">
        <w:rPr>
          <w:sz w:val="24"/>
          <w:szCs w:val="24"/>
        </w:rPr>
        <w:t>, restrained disconnection threatened under the Electricity Act for refusal to accept a smart meter, holding that the provisions of the Act cannot be interpreted to pressure a consumer into installing a smart meter or to disconnect supply for such refusal, and directed restoration of supply through the old meter. While an interim order of a subordinate court and not binding precedent, it supports the position taken here.</w:t>
      </w:r>
    </w:p>
    <w:p w:rsidR="002007F7" w:rsidRPr="003E4229" w:rsidRDefault="002007F7" w:rsidP="002007F7">
      <w:pPr>
        <w:spacing w:before="240" w:after="120"/>
        <w:jc w:val="both"/>
        <w:rPr>
          <w:sz w:val="24"/>
          <w:szCs w:val="24"/>
        </w:rPr>
      </w:pPr>
      <w:r w:rsidRPr="003E4229">
        <w:rPr>
          <w:b/>
          <w:bCs/>
          <w:sz w:val="24"/>
          <w:szCs w:val="24"/>
        </w:rPr>
        <w:lastRenderedPageBreak/>
        <w:t xml:space="preserve">12. </w:t>
      </w:r>
      <w:r w:rsidRPr="003E4229">
        <w:rPr>
          <w:b/>
          <w:bCs/>
          <w:sz w:val="24"/>
          <w:szCs w:val="24"/>
          <w:u w:val="single"/>
        </w:rPr>
        <w:t>CONSEQUENCE - FORGERY AND CHEATING</w:t>
      </w:r>
    </w:p>
    <w:p w:rsidR="002007F7" w:rsidRPr="003E4229" w:rsidRDefault="002007F7" w:rsidP="002007F7">
      <w:pPr>
        <w:spacing w:after="160"/>
        <w:jc w:val="both"/>
        <w:rPr>
          <w:sz w:val="24"/>
          <w:szCs w:val="24"/>
        </w:rPr>
      </w:pPr>
      <w:r w:rsidRPr="003E4229">
        <w:rPr>
          <w:sz w:val="24"/>
          <w:szCs w:val="24"/>
        </w:rPr>
        <w:t xml:space="preserve">Preparation of a Section 163(3) notice against a consumer who has given full access for inspection, on the false premise that access or a statutorily </w:t>
      </w:r>
      <w:proofErr w:type="spellStart"/>
      <w:r w:rsidRPr="003E4229">
        <w:rPr>
          <w:sz w:val="24"/>
          <w:szCs w:val="24"/>
        </w:rPr>
        <w:t>authorised</w:t>
      </w:r>
      <w:proofErr w:type="spellEnd"/>
      <w:r w:rsidRPr="003E4229">
        <w:rPr>
          <w:sz w:val="24"/>
          <w:szCs w:val="24"/>
        </w:rPr>
        <w:t xml:space="preserve"> act was refused, for the actual purpose of compelling acceptance of an uncertified smart meter, amounts to the making of a false document within the meaning of Section 336(1), BNS, punishable under Section 336(2). Its use as though genuine, to threaten or effect disconnection, amounts to using a forged document as genuine under Section 340(2), BNS. Where such a notice is used to dishonestly induce the consumer to part with a right, namely continued lawful supply, or to accept an unlawful installation under threat of disconnection, it further attracts Section 318, BNS, being cheating.</w:t>
      </w:r>
    </w:p>
    <w:p w:rsidR="002007F7" w:rsidRPr="003E4229" w:rsidRDefault="002007F7" w:rsidP="002007F7">
      <w:pPr>
        <w:spacing w:before="240" w:after="120"/>
        <w:jc w:val="both"/>
        <w:rPr>
          <w:sz w:val="24"/>
          <w:szCs w:val="24"/>
        </w:rPr>
      </w:pPr>
      <w:r w:rsidRPr="003E4229">
        <w:rPr>
          <w:b/>
          <w:bCs/>
          <w:sz w:val="24"/>
          <w:szCs w:val="24"/>
        </w:rPr>
        <w:t xml:space="preserve">13. </w:t>
      </w:r>
      <w:r w:rsidRPr="003E4229">
        <w:rPr>
          <w:b/>
          <w:bCs/>
          <w:sz w:val="24"/>
          <w:szCs w:val="24"/>
          <w:u w:val="single"/>
        </w:rPr>
        <w:t>SUMMARY</w:t>
      </w:r>
    </w:p>
    <w:p w:rsidR="002007F7" w:rsidRPr="003E4229" w:rsidRDefault="002007F7" w:rsidP="002007F7">
      <w:pPr>
        <w:spacing w:after="160"/>
        <w:jc w:val="both"/>
        <w:rPr>
          <w:sz w:val="24"/>
          <w:szCs w:val="24"/>
        </w:rPr>
      </w:pPr>
      <w:r w:rsidRPr="003E4229">
        <w:rPr>
          <w:sz w:val="24"/>
          <w:szCs w:val="24"/>
        </w:rPr>
        <w:t>Section 163(3) protects access, not the licensee's choice of meter. Replacement of an existing, functioning and duly certified meter with a smart meter is not altering within the meaning of Section 163(1)(a); it is a distinct act, the extinguishment of one instrument and the introduction of another, for which Section 163(1) provides no power at all while supply continues. A notice issued under Section 163(3) against a consumer who gave access but refused only an uncertified smart meter is issued without jurisdiction, on a misstated factual foundation and on a meaning of altering the statute does not bear, and its preparation and use are independently actionable as forgery and cheating.</w:t>
      </w:r>
    </w:p>
    <w:p w:rsidR="007F26E9" w:rsidRDefault="007F26E9">
      <w:pPr>
        <w:rPr>
          <w:sz w:val="24"/>
          <w:szCs w:val="24"/>
        </w:rPr>
      </w:pPr>
    </w:p>
    <w:p w:rsidR="00DE7C98" w:rsidRDefault="00DE7C98">
      <w:pPr>
        <w:rPr>
          <w:sz w:val="24"/>
          <w:szCs w:val="24"/>
        </w:rPr>
      </w:pPr>
    </w:p>
    <w:p w:rsidR="00DE7C98" w:rsidRPr="00DE7C98" w:rsidRDefault="00DE7C98" w:rsidP="00D12CC4">
      <w:pPr>
        <w:jc w:val="both"/>
        <w:rPr>
          <w:b/>
          <w:color w:val="FF0000"/>
          <w:sz w:val="24"/>
          <w:szCs w:val="24"/>
          <w:u w:val="single"/>
        </w:rPr>
      </w:pPr>
      <w:r w:rsidRPr="00DE7C98">
        <w:rPr>
          <w:b/>
          <w:color w:val="FF0000"/>
          <w:sz w:val="24"/>
          <w:szCs w:val="24"/>
          <w:u w:val="single"/>
        </w:rPr>
        <w:t>BIS CERTIFICATION IS NOT A SUBSTITUTE FOR LEGAL METROLOGY VERIFICATION</w:t>
      </w:r>
    </w:p>
    <w:p w:rsidR="00DE7C98" w:rsidRPr="00DE7C98" w:rsidRDefault="00DE7C98" w:rsidP="00D12CC4">
      <w:pPr>
        <w:jc w:val="both"/>
        <w:rPr>
          <w:b/>
          <w:sz w:val="24"/>
          <w:szCs w:val="24"/>
          <w:u w:val="single"/>
        </w:rPr>
      </w:pPr>
    </w:p>
    <w:p w:rsidR="00DE7C98" w:rsidRPr="00DE7C98" w:rsidRDefault="00DE7C98" w:rsidP="00D12CC4">
      <w:pPr>
        <w:pStyle w:val="ListParagraph"/>
        <w:numPr>
          <w:ilvl w:val="0"/>
          <w:numId w:val="3"/>
        </w:numPr>
        <w:jc w:val="both"/>
        <w:rPr>
          <w:sz w:val="24"/>
          <w:szCs w:val="24"/>
        </w:rPr>
      </w:pPr>
      <w:r w:rsidRPr="00DE7C98">
        <w:rPr>
          <w:sz w:val="24"/>
          <w:szCs w:val="24"/>
        </w:rPr>
        <w:t>BIS certification under IS 16444 only establishes conformity of the smart meter with the prescribed technical standard.</w:t>
      </w:r>
    </w:p>
    <w:p w:rsidR="00DE7C98" w:rsidRPr="00DE7C98" w:rsidRDefault="00DE7C98" w:rsidP="00D12CC4">
      <w:pPr>
        <w:jc w:val="both"/>
        <w:rPr>
          <w:sz w:val="24"/>
          <w:szCs w:val="24"/>
        </w:rPr>
      </w:pPr>
    </w:p>
    <w:p w:rsidR="00DE7C98" w:rsidRPr="00DE7C98" w:rsidRDefault="00DE7C98" w:rsidP="00D12CC4">
      <w:pPr>
        <w:jc w:val="both"/>
        <w:rPr>
          <w:sz w:val="24"/>
          <w:szCs w:val="24"/>
        </w:rPr>
      </w:pPr>
    </w:p>
    <w:p w:rsidR="00DE7C98" w:rsidRPr="00DE7C98" w:rsidRDefault="00DE7C98" w:rsidP="00D12CC4">
      <w:pPr>
        <w:pStyle w:val="ListParagraph"/>
        <w:numPr>
          <w:ilvl w:val="0"/>
          <w:numId w:val="3"/>
        </w:numPr>
        <w:jc w:val="both"/>
        <w:rPr>
          <w:sz w:val="24"/>
          <w:szCs w:val="24"/>
        </w:rPr>
      </w:pPr>
      <w:r w:rsidRPr="00DE7C98">
        <w:rPr>
          <w:sz w:val="24"/>
          <w:szCs w:val="24"/>
        </w:rPr>
        <w:t> It does not automatically establish statutory verification/stamping of the individual meter by the competent State Legal Metrology authority for use in consumer billing.</w:t>
      </w:r>
    </w:p>
    <w:p w:rsidR="00DE7C98" w:rsidRPr="00DE7C98" w:rsidRDefault="00DE7C98" w:rsidP="00D12CC4">
      <w:pPr>
        <w:jc w:val="both"/>
        <w:rPr>
          <w:sz w:val="24"/>
          <w:szCs w:val="24"/>
        </w:rPr>
      </w:pPr>
    </w:p>
    <w:p w:rsidR="00DE7C98" w:rsidRPr="00DE7C98" w:rsidRDefault="00DE7C98" w:rsidP="00D12CC4">
      <w:pPr>
        <w:jc w:val="both"/>
        <w:rPr>
          <w:sz w:val="24"/>
          <w:szCs w:val="24"/>
        </w:rPr>
      </w:pPr>
    </w:p>
    <w:p w:rsidR="00DE7C98" w:rsidRPr="00DE7C98" w:rsidRDefault="00DE7C98" w:rsidP="00D12CC4">
      <w:pPr>
        <w:pStyle w:val="ListParagraph"/>
        <w:numPr>
          <w:ilvl w:val="0"/>
          <w:numId w:val="3"/>
        </w:numPr>
        <w:jc w:val="both"/>
        <w:rPr>
          <w:sz w:val="24"/>
          <w:szCs w:val="24"/>
        </w:rPr>
      </w:pPr>
      <w:r w:rsidRPr="00DE7C98">
        <w:rPr>
          <w:sz w:val="24"/>
          <w:szCs w:val="24"/>
        </w:rPr>
        <w:t>BIS certification and Legal Metrology verification are separate requirements unless a specific legal exemption is produced.</w:t>
      </w:r>
    </w:p>
    <w:p w:rsidR="00DE7C98" w:rsidRDefault="00DE7C98" w:rsidP="00D12CC4">
      <w:pPr>
        <w:jc w:val="both"/>
        <w:rPr>
          <w:sz w:val="24"/>
          <w:szCs w:val="24"/>
        </w:rPr>
      </w:pPr>
    </w:p>
    <w:p w:rsidR="002A631C" w:rsidRPr="002A631C" w:rsidRDefault="002A631C" w:rsidP="002A631C">
      <w:pPr>
        <w:spacing w:after="120" w:line="259" w:lineRule="auto"/>
        <w:jc w:val="both"/>
        <w:rPr>
          <w:rFonts w:eastAsiaTheme="minorEastAsia"/>
          <w:b/>
          <w:color w:val="FF0000"/>
          <w:sz w:val="24"/>
          <w:szCs w:val="24"/>
          <w:u w:val="single"/>
        </w:rPr>
      </w:pPr>
      <w:r w:rsidRPr="002A631C">
        <w:rPr>
          <w:rFonts w:eastAsiaTheme="minorEastAsia"/>
          <w:b/>
          <w:color w:val="FF0000"/>
          <w:sz w:val="24"/>
          <w:szCs w:val="24"/>
          <w:u w:val="single"/>
        </w:rPr>
        <w:t>3. Importance of independent calibration by State Metrology department.</w:t>
      </w:r>
    </w:p>
    <w:p w:rsidR="002A631C" w:rsidRPr="002A631C" w:rsidRDefault="002A631C" w:rsidP="002A631C">
      <w:pPr>
        <w:spacing w:after="100" w:line="259" w:lineRule="auto"/>
        <w:ind w:left="360" w:hanging="360"/>
        <w:jc w:val="both"/>
        <w:rPr>
          <w:rFonts w:eastAsiaTheme="minorEastAsia"/>
          <w:color w:val="FF0000"/>
          <w:sz w:val="24"/>
          <w:szCs w:val="24"/>
        </w:rPr>
      </w:pPr>
      <w:r w:rsidRPr="002A631C">
        <w:rPr>
          <w:rFonts w:eastAsiaTheme="minorEastAsia"/>
          <w:b/>
          <w:color w:val="FF0000"/>
          <w:sz w:val="24"/>
          <w:szCs w:val="24"/>
        </w:rPr>
        <w:t xml:space="preserve">a. </w:t>
      </w:r>
      <w:r w:rsidRPr="002A631C">
        <w:rPr>
          <w:rFonts w:eastAsiaTheme="minorEastAsia"/>
          <w:color w:val="FF0000"/>
          <w:sz w:val="24"/>
          <w:szCs w:val="24"/>
        </w:rPr>
        <w:t xml:space="preserve">If the instrument is not independently calibrated, verified and periodically tested by a legally competent and independent authority, the consumer has no independent assurance that the voltage measurement, current measurement, time calculation, meter constant, software, firmware and final energy calculation are accurate. </w:t>
      </w:r>
      <w:r w:rsidRPr="002A631C">
        <w:rPr>
          <w:rFonts w:eastAsiaTheme="minorEastAsia"/>
          <w:b/>
          <w:color w:val="FF0000"/>
          <w:sz w:val="24"/>
          <w:szCs w:val="24"/>
          <w:u w:val="single"/>
        </w:rPr>
        <w:t>Even a small systematic positive error in the measurement chain can continuously result in excess recording of kWh and consequently higher billing</w:t>
      </w:r>
      <w:r w:rsidRPr="002A631C">
        <w:rPr>
          <w:rFonts w:eastAsiaTheme="minorEastAsia"/>
          <w:color w:val="FF0000"/>
          <w:sz w:val="24"/>
          <w:szCs w:val="24"/>
        </w:rPr>
        <w:t>.</w:t>
      </w:r>
    </w:p>
    <w:p w:rsidR="002A631C" w:rsidRPr="002A631C" w:rsidRDefault="002A631C" w:rsidP="002A631C">
      <w:pPr>
        <w:spacing w:after="100" w:line="259" w:lineRule="auto"/>
        <w:ind w:left="360" w:hanging="360"/>
        <w:jc w:val="both"/>
        <w:rPr>
          <w:rFonts w:eastAsiaTheme="minorEastAsia"/>
          <w:b/>
          <w:color w:val="FF0000"/>
          <w:sz w:val="24"/>
          <w:szCs w:val="24"/>
          <w:u w:val="single"/>
        </w:rPr>
      </w:pPr>
      <w:r w:rsidRPr="002A631C">
        <w:rPr>
          <w:rFonts w:eastAsiaTheme="minorEastAsia"/>
          <w:b/>
          <w:color w:val="FF0000"/>
          <w:sz w:val="24"/>
          <w:szCs w:val="24"/>
        </w:rPr>
        <w:t xml:space="preserve">b. </w:t>
      </w:r>
      <w:r w:rsidRPr="002A631C">
        <w:rPr>
          <w:rFonts w:eastAsiaTheme="minorEastAsia"/>
          <w:color w:val="FF0000"/>
          <w:sz w:val="24"/>
          <w:szCs w:val="24"/>
        </w:rPr>
        <w:t xml:space="preserve">Therefore, the question is: who independently certifies that the instrument measuring the quantity for which the consumer is required to pay money is accurate? </w:t>
      </w:r>
      <w:r w:rsidRPr="002A631C">
        <w:rPr>
          <w:rFonts w:eastAsiaTheme="minorEastAsia"/>
          <w:b/>
          <w:color w:val="FF0000"/>
          <w:sz w:val="24"/>
          <w:szCs w:val="24"/>
          <w:u w:val="single"/>
        </w:rPr>
        <w:t>The manufacturer cannot be the final independent authority, nor can the distribution company, which is itself the financial beneficiary of the recorded consumption.</w:t>
      </w:r>
    </w:p>
    <w:p w:rsidR="002A631C" w:rsidRPr="002A631C" w:rsidRDefault="002A631C" w:rsidP="002A631C">
      <w:pPr>
        <w:spacing w:after="100" w:line="259" w:lineRule="auto"/>
        <w:ind w:left="360" w:hanging="360"/>
        <w:jc w:val="both"/>
        <w:rPr>
          <w:rFonts w:eastAsiaTheme="minorEastAsia"/>
          <w:b/>
          <w:color w:val="FF0000"/>
          <w:sz w:val="24"/>
          <w:szCs w:val="24"/>
          <w:u w:val="single"/>
        </w:rPr>
      </w:pPr>
      <w:r w:rsidRPr="002A631C">
        <w:rPr>
          <w:rFonts w:eastAsiaTheme="minorEastAsia"/>
          <w:b/>
          <w:color w:val="FF0000"/>
          <w:sz w:val="24"/>
          <w:szCs w:val="24"/>
        </w:rPr>
        <w:lastRenderedPageBreak/>
        <w:t xml:space="preserve">c. </w:t>
      </w:r>
      <w:r w:rsidRPr="002A631C">
        <w:rPr>
          <w:rFonts w:eastAsiaTheme="minorEastAsia"/>
          <w:color w:val="FF0000"/>
          <w:sz w:val="24"/>
          <w:szCs w:val="24"/>
        </w:rPr>
        <w:t xml:space="preserve">This is precisely the field of Legal Metrology. </w:t>
      </w:r>
      <w:r w:rsidRPr="002A631C">
        <w:rPr>
          <w:rFonts w:eastAsiaTheme="minorEastAsia"/>
          <w:b/>
          <w:color w:val="FF0000"/>
          <w:sz w:val="24"/>
          <w:szCs w:val="24"/>
          <w:u w:val="single"/>
        </w:rPr>
        <w:t>Where measurement determines monetary liability, independent statutory verification becomes essential to protect the consumer and ensure confidence in the measurement.</w:t>
      </w:r>
    </w:p>
    <w:p w:rsidR="002A631C" w:rsidRPr="003E4229" w:rsidRDefault="002A631C" w:rsidP="00D12CC4">
      <w:pPr>
        <w:jc w:val="both"/>
        <w:rPr>
          <w:sz w:val="24"/>
          <w:szCs w:val="24"/>
        </w:rPr>
      </w:pPr>
      <w:bookmarkStart w:id="0" w:name="_GoBack"/>
      <w:bookmarkEnd w:id="0"/>
    </w:p>
    <w:sectPr w:rsidR="002A631C" w:rsidRPr="003E4229">
      <w:headerReference w:type="even" r:id="rId7"/>
      <w:headerReference w:type="default" r:id="rId8"/>
      <w:footerReference w:type="even" r:id="rId9"/>
      <w:footerReference w:type="default" r:id="rId10"/>
      <w:headerReference w:type="first" r:id="rId11"/>
      <w:footerReference w:type="first" r:id="rId12"/>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D6549" w:rsidRDefault="002D6549" w:rsidP="00F07F89">
      <w:r>
        <w:separator/>
      </w:r>
    </w:p>
  </w:endnote>
  <w:endnote w:type="continuationSeparator" w:id="0">
    <w:p w:rsidR="002D6549" w:rsidRDefault="002D6549" w:rsidP="00F07F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07F89" w:rsidRDefault="00F07F89">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07F89" w:rsidRDefault="00F07F89">
    <w:pPr>
      <w:pStyle w:val="Foote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07F89" w:rsidRDefault="00F07F89">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D6549" w:rsidRDefault="002D6549" w:rsidP="00F07F89">
      <w:r>
        <w:separator/>
      </w:r>
    </w:p>
  </w:footnote>
  <w:footnote w:type="continuationSeparator" w:id="0">
    <w:p w:rsidR="002D6549" w:rsidRDefault="002D6549" w:rsidP="00F07F89">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07F89" w:rsidRDefault="00F07F89">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14073555"/>
      <w:docPartObj>
        <w:docPartGallery w:val="Page Numbers (Top of Page)"/>
        <w:docPartUnique/>
      </w:docPartObj>
    </w:sdtPr>
    <w:sdtEndPr>
      <w:rPr>
        <w:noProof/>
      </w:rPr>
    </w:sdtEndPr>
    <w:sdtContent>
      <w:p w:rsidR="00F1647B" w:rsidRDefault="00F1647B">
        <w:pPr>
          <w:pStyle w:val="Header"/>
          <w:jc w:val="center"/>
        </w:pPr>
        <w:r>
          <w:fldChar w:fldCharType="begin"/>
        </w:r>
        <w:r>
          <w:instrText xml:space="preserve"> PAGE   \* MERGEFORMAT </w:instrText>
        </w:r>
        <w:r>
          <w:fldChar w:fldCharType="separate"/>
        </w:r>
        <w:r w:rsidR="002A631C">
          <w:rPr>
            <w:noProof/>
          </w:rPr>
          <w:t>5</w:t>
        </w:r>
        <w:r>
          <w:rPr>
            <w:noProof/>
          </w:rPr>
          <w:fldChar w:fldCharType="end"/>
        </w:r>
      </w:p>
    </w:sdtContent>
  </w:sdt>
  <w:p w:rsidR="00F07F89" w:rsidRDefault="00F07F89">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07F89" w:rsidRDefault="00F07F89">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2A32F3"/>
    <w:multiLevelType w:val="hybridMultilevel"/>
    <w:tmpl w:val="2A289DD8"/>
    <w:lvl w:ilvl="0" w:tplc="E7B6D04A">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CA96A5B"/>
    <w:multiLevelType w:val="multilevel"/>
    <w:tmpl w:val="3A925720"/>
    <w:lvl w:ilvl="0">
      <w:start w:val="1"/>
      <w:numFmt w:val="upperRoman"/>
      <w:lvlText w:val="%1."/>
      <w:lvlJc w:val="left"/>
      <w:pPr>
        <w:tabs>
          <w:tab w:val="num" w:pos="720"/>
        </w:tabs>
        <w:ind w:left="720" w:hanging="360"/>
      </w:pPr>
      <w:rPr>
        <w:rFonts w:ascii="Times New Roman" w:eastAsia="Times New Roman" w:hAnsi="Times New Roman" w:cs="Times New Roman"/>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AF14EE7"/>
    <w:multiLevelType w:val="multilevel"/>
    <w:tmpl w:val="20CCAA42"/>
    <w:lvl w:ilvl="0">
      <w:start w:val="1"/>
      <w:numFmt w:val="upperRoman"/>
      <w:lvlText w:val="%1."/>
      <w:lvlJc w:val="left"/>
      <w:pPr>
        <w:tabs>
          <w:tab w:val="num" w:pos="720"/>
        </w:tabs>
        <w:ind w:left="720" w:hanging="360"/>
      </w:pPr>
      <w:rPr>
        <w:rFonts w:ascii="Times New Roman" w:eastAsia="Times New Roman" w:hAnsi="Times New Roman" w:cs="Times New Roman"/>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007F7"/>
    <w:rsid w:val="002007F7"/>
    <w:rsid w:val="002A631C"/>
    <w:rsid w:val="002D6549"/>
    <w:rsid w:val="003E4229"/>
    <w:rsid w:val="007F26E9"/>
    <w:rsid w:val="007F3F18"/>
    <w:rsid w:val="00B23B75"/>
    <w:rsid w:val="00D12CC4"/>
    <w:rsid w:val="00D72EAE"/>
    <w:rsid w:val="00DE7C98"/>
    <w:rsid w:val="00F07F89"/>
    <w:rsid w:val="00F1647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756660"/>
  <w15:chartTrackingRefBased/>
  <w15:docId w15:val="{78B0B512-B608-4501-8801-A86C8A6665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007F7"/>
    <w:pPr>
      <w:spacing w:after="0" w:line="240" w:lineRule="auto"/>
    </w:pPr>
    <w:rPr>
      <w:rFonts w:ascii="Times New Roman" w:eastAsia="Times New Roman" w:hAnsi="Times New Roman"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qFormat/>
    <w:rsid w:val="002007F7"/>
    <w:pPr>
      <w:spacing w:after="0" w:line="240" w:lineRule="auto"/>
    </w:pPr>
    <w:rPr>
      <w:rFonts w:ascii="Times New Roman" w:eastAsia="Times New Roman" w:hAnsi="Times New Roman" w:cs="Times New Roman"/>
      <w:sz w:val="20"/>
      <w:szCs w:val="20"/>
    </w:rPr>
  </w:style>
  <w:style w:type="paragraph" w:styleId="Header">
    <w:name w:val="header"/>
    <w:basedOn w:val="Normal"/>
    <w:link w:val="HeaderChar"/>
    <w:uiPriority w:val="99"/>
    <w:unhideWhenUsed/>
    <w:rsid w:val="00F07F89"/>
    <w:pPr>
      <w:tabs>
        <w:tab w:val="center" w:pos="4680"/>
        <w:tab w:val="right" w:pos="9360"/>
      </w:tabs>
    </w:pPr>
  </w:style>
  <w:style w:type="character" w:customStyle="1" w:styleId="HeaderChar">
    <w:name w:val="Header Char"/>
    <w:basedOn w:val="DefaultParagraphFont"/>
    <w:link w:val="Header"/>
    <w:uiPriority w:val="99"/>
    <w:rsid w:val="00F07F89"/>
    <w:rPr>
      <w:rFonts w:ascii="Times New Roman" w:eastAsia="Times New Roman" w:hAnsi="Times New Roman" w:cs="Times New Roman"/>
      <w:sz w:val="20"/>
      <w:szCs w:val="20"/>
    </w:rPr>
  </w:style>
  <w:style w:type="paragraph" w:styleId="Footer">
    <w:name w:val="footer"/>
    <w:basedOn w:val="Normal"/>
    <w:link w:val="FooterChar"/>
    <w:uiPriority w:val="99"/>
    <w:unhideWhenUsed/>
    <w:rsid w:val="00F07F89"/>
    <w:pPr>
      <w:tabs>
        <w:tab w:val="center" w:pos="4680"/>
        <w:tab w:val="right" w:pos="9360"/>
      </w:tabs>
    </w:pPr>
  </w:style>
  <w:style w:type="character" w:customStyle="1" w:styleId="FooterChar">
    <w:name w:val="Footer Char"/>
    <w:basedOn w:val="DefaultParagraphFont"/>
    <w:link w:val="Footer"/>
    <w:uiPriority w:val="99"/>
    <w:rsid w:val="00F07F89"/>
    <w:rPr>
      <w:rFonts w:ascii="Times New Roman" w:eastAsia="Times New Roman" w:hAnsi="Times New Roman"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78241006">
      <w:bodyDiv w:val="1"/>
      <w:marLeft w:val="0"/>
      <w:marRight w:val="0"/>
      <w:marTop w:val="0"/>
      <w:marBottom w:val="0"/>
      <w:divBdr>
        <w:top w:val="none" w:sz="0" w:space="0" w:color="auto"/>
        <w:left w:val="none" w:sz="0" w:space="0" w:color="auto"/>
        <w:bottom w:val="none" w:sz="0" w:space="0" w:color="auto"/>
        <w:right w:val="none" w:sz="0" w:space="0" w:color="auto"/>
      </w:divBdr>
      <w:divsChild>
        <w:div w:id="1200896663">
          <w:marLeft w:val="0"/>
          <w:marRight w:val="0"/>
          <w:marTop w:val="0"/>
          <w:marBottom w:val="0"/>
          <w:divBdr>
            <w:top w:val="none" w:sz="0" w:space="0" w:color="auto"/>
            <w:left w:val="none" w:sz="0" w:space="0" w:color="auto"/>
            <w:bottom w:val="none" w:sz="0" w:space="0" w:color="auto"/>
            <w:right w:val="none" w:sz="0" w:space="0" w:color="auto"/>
          </w:divBdr>
        </w:div>
        <w:div w:id="965040200">
          <w:marLeft w:val="0"/>
          <w:marRight w:val="0"/>
          <w:marTop w:val="0"/>
          <w:marBottom w:val="0"/>
          <w:divBdr>
            <w:top w:val="none" w:sz="0" w:space="0" w:color="auto"/>
            <w:left w:val="none" w:sz="0" w:space="0" w:color="auto"/>
            <w:bottom w:val="none" w:sz="0" w:space="0" w:color="auto"/>
            <w:right w:val="none" w:sz="0" w:space="0" w:color="auto"/>
          </w:divBdr>
        </w:div>
        <w:div w:id="1509952396">
          <w:marLeft w:val="0"/>
          <w:marRight w:val="0"/>
          <w:marTop w:val="0"/>
          <w:marBottom w:val="0"/>
          <w:divBdr>
            <w:top w:val="none" w:sz="0" w:space="0" w:color="auto"/>
            <w:left w:val="none" w:sz="0" w:space="0" w:color="auto"/>
            <w:bottom w:val="none" w:sz="0" w:space="0" w:color="auto"/>
            <w:right w:val="none" w:sz="0" w:space="0" w:color="auto"/>
          </w:divBdr>
        </w:div>
        <w:div w:id="1914705865">
          <w:marLeft w:val="0"/>
          <w:marRight w:val="0"/>
          <w:marTop w:val="0"/>
          <w:marBottom w:val="0"/>
          <w:divBdr>
            <w:top w:val="none" w:sz="0" w:space="0" w:color="auto"/>
            <w:left w:val="none" w:sz="0" w:space="0" w:color="auto"/>
            <w:bottom w:val="none" w:sz="0" w:space="0" w:color="auto"/>
            <w:right w:val="none" w:sz="0" w:space="0" w:color="auto"/>
          </w:divBdr>
        </w:div>
        <w:div w:id="2116050099">
          <w:marLeft w:val="0"/>
          <w:marRight w:val="0"/>
          <w:marTop w:val="0"/>
          <w:marBottom w:val="0"/>
          <w:divBdr>
            <w:top w:val="none" w:sz="0" w:space="0" w:color="auto"/>
            <w:left w:val="none" w:sz="0" w:space="0" w:color="auto"/>
            <w:bottom w:val="none" w:sz="0" w:space="0" w:color="auto"/>
            <w:right w:val="none" w:sz="0" w:space="0" w:color="auto"/>
          </w:divBdr>
        </w:div>
        <w:div w:id="1799956248">
          <w:marLeft w:val="0"/>
          <w:marRight w:val="0"/>
          <w:marTop w:val="0"/>
          <w:marBottom w:val="0"/>
          <w:divBdr>
            <w:top w:val="none" w:sz="0" w:space="0" w:color="auto"/>
            <w:left w:val="none" w:sz="0" w:space="0" w:color="auto"/>
            <w:bottom w:val="none" w:sz="0" w:space="0" w:color="auto"/>
            <w:right w:val="none" w:sz="0" w:space="0" w:color="auto"/>
          </w:divBdr>
        </w:div>
        <w:div w:id="1513060767">
          <w:marLeft w:val="0"/>
          <w:marRight w:val="0"/>
          <w:marTop w:val="0"/>
          <w:marBottom w:val="0"/>
          <w:divBdr>
            <w:top w:val="none" w:sz="0" w:space="0" w:color="auto"/>
            <w:left w:val="none" w:sz="0" w:space="0" w:color="auto"/>
            <w:bottom w:val="none" w:sz="0" w:space="0" w:color="auto"/>
            <w:right w:val="none" w:sz="0" w:space="0" w:color="auto"/>
          </w:divBdr>
        </w:div>
        <w:div w:id="121926366">
          <w:marLeft w:val="0"/>
          <w:marRight w:val="0"/>
          <w:marTop w:val="0"/>
          <w:marBottom w:val="0"/>
          <w:divBdr>
            <w:top w:val="none" w:sz="0" w:space="0" w:color="auto"/>
            <w:left w:val="none" w:sz="0" w:space="0" w:color="auto"/>
            <w:bottom w:val="none" w:sz="0" w:space="0" w:color="auto"/>
            <w:right w:val="none" w:sz="0" w:space="0" w:color="auto"/>
          </w:divBdr>
        </w:div>
        <w:div w:id="153553998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TotalTime>
  <Pages>5</Pages>
  <Words>1733</Words>
  <Characters>9881</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8</cp:revision>
  <dcterms:created xsi:type="dcterms:W3CDTF">2026-08-24T10:32:00Z</dcterms:created>
  <dcterms:modified xsi:type="dcterms:W3CDTF">2026-09-02T07:15:00Z</dcterms:modified>
</cp:coreProperties>
</file>