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43A" w:rsidRPr="0032043A" w:rsidRDefault="0032043A" w:rsidP="0032043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43A">
        <w:rPr>
          <w:rFonts w:ascii="Times New Roman" w:eastAsia="Times New Roman" w:hAnsi="Times New Roman" w:cs="Times New Roman"/>
          <w:b/>
          <w:bCs/>
          <w:sz w:val="24"/>
          <w:szCs w:val="24"/>
        </w:rPr>
        <w:t>COMPARATIVE CHART SHOWING THE AMENDMENTS INTRODUCED BY THE MAHARASHTRA RIGHT TO INFORMATION RULES, 2026, THEIR EFFECT ON CITIZENS, AND MATTERS REQUIRING INVESTIGATION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3971"/>
        <w:gridCol w:w="3281"/>
        <w:gridCol w:w="2537"/>
        <w:gridCol w:w="2519"/>
      </w:tblGrid>
      <w:tr w:rsidR="0032043A" w:rsidRPr="0032043A" w:rsidTr="003204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Rule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Amendment introduced by the 2026 Rules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Why it is a burden on citizens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Benefit to public authority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Investigation required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3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Application fee increased from ₹10 to ₹20.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Doubles the cost of filing RTI applications.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May reduce number of RTI applications.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cost study and financial justification.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4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Copying charges increased to ₹5 per page; Rule 4(g) prescribes ₹50 postal charges.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Increases cost of obtaining information.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Reduces cost burden on authority.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basis for enhanced charges.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7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Introduces one-subject rule and 150-word limit, neither found in Section 6.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Requires multiple applications and payment of multiple fees.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Easier to reject applications.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legal basis and legislative intent.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8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Introduces additional procedural requirements for RTI applications.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Increases possibility of technical rejection.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Enlarges discretion of PIO.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legal opinion and necessity.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9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Makes proof of citizenship compulsory with every RTI application.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documentation and possible deterrence.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Enables scrutiny of applicants.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consistency with Section 6(2).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10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Restricts repeated RTI requests.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May prevent obtaining updated information or certified copies.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Reduces obligation to furnish information.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statutory authority.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12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Adds procedural requirements for appeals.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Makes appeal process more difficult.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Easier technical dismissal.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consistency with Section 19.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13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Alters burden relating to larger public interest.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Weakens statutory protection available to appellants.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Strengthens authority's </w:t>
            </w:r>
            <w:proofErr w:type="spellStart"/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defence</w:t>
            </w:r>
            <w:proofErr w:type="spellEnd"/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consistency with Section 19(5).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15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Introduces additional procedural regulation of hearings.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procedural hurdles.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Greater administrative control.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consultation with Commission.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16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Changes disposal procedure for appeals.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May reduce transparency.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Administrative convenience.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consistency with the Act.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17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Introduces additional procedural powers.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Creates uncertainty for applicants.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Enlarges administrative discretion.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necessity and legal basis.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18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Introduces miscellaneous procedural restrictions.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Further compliance burden.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Easier procedural objections.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statutory authority.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Rule 20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Requires or permits insistence on personal appearance of appellants.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Hardship to senior citizens, disabled persons and distant applicants.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Less need to decide matters on records alone.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alternatives such as virtual hearings.</w:t>
            </w:r>
          </w:p>
        </w:tc>
      </w:tr>
      <w:tr w:rsidR="0032043A" w:rsidRPr="0032043A" w:rsidTr="0032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Rule 21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Enlarges procedural powers of the Information Commission.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Possible reduction of statutory safeguards.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Wider procedural control.</w:t>
            </w:r>
          </w:p>
        </w:tc>
        <w:tc>
          <w:tcPr>
            <w:tcW w:w="0" w:type="auto"/>
            <w:vAlign w:val="center"/>
            <w:hideMark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43A">
              <w:rPr>
                <w:rFonts w:ascii="Times New Roman" w:eastAsia="Times New Roman" w:hAnsi="Times New Roman" w:cs="Times New Roman"/>
                <w:sz w:val="24"/>
                <w:szCs w:val="24"/>
              </w:rPr>
              <w:t>Examine consistency with Sections 19 and 20.</w:t>
            </w:r>
          </w:p>
        </w:tc>
      </w:tr>
    </w:tbl>
    <w:p w:rsidR="0032043A" w:rsidRDefault="0032043A" w:rsidP="0032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213" w:rsidRDefault="00F53213" w:rsidP="0032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2681"/>
        <w:gridCol w:w="2595"/>
        <w:gridCol w:w="3827"/>
        <w:gridCol w:w="3141"/>
      </w:tblGrid>
      <w:tr w:rsidR="00AC1194" w:rsidRPr="00803DC1" w:rsidTr="00803D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Rule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Earlier Position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2026 Amendment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Effect on Citizen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Investigation Required</w:t>
            </w:r>
          </w:p>
        </w:tc>
      </w:tr>
      <w:tr w:rsidR="00AC1194" w:rsidRPr="00803DC1" w:rsidTr="00803D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Rule 3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RTI application fee ₹10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Application fee increased to ₹20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Doubles the cost of filing an RTI application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Why was the fee doubled? Cost study? Financial justification?</w:t>
            </w:r>
          </w:p>
        </w:tc>
      </w:tr>
      <w:tr w:rsidR="00AC1194" w:rsidRPr="00803DC1" w:rsidTr="00803D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Rule 4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AC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Copying charges </w:t>
            </w:r>
            <w:r w:rsidR="00AC1194">
              <w:rPr>
                <w:rFonts w:ascii="Times New Roman" w:eastAsia="Times New Roman" w:hAnsi="Times New Roman" w:cs="Times New Roman"/>
                <w:sz w:val="24"/>
                <w:szCs w:val="24"/>
              </w:rPr>
              <w:t>Re 2 per page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AC1194" w:rsidP="00AC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Increased to </w:t>
            </w:r>
            <w:r w:rsidR="00803DC1" w:rsidRPr="008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₹5 per page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cost of obtaining information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Basis for calculation?</w:t>
            </w:r>
          </w:p>
        </w:tc>
      </w:tr>
      <w:tr w:rsidR="00AC1194" w:rsidRPr="00803DC1" w:rsidTr="00803D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Rule 4(g)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AC1194" w:rsidP="00AC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</w:t>
            </w:r>
            <w:r w:rsidR="00803DC1"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postal charges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₹50 postage for supplying information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financial burden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Why ₹50 when actual postage is often much lower?</w:t>
            </w:r>
          </w:p>
        </w:tc>
      </w:tr>
      <w:tr w:rsidR="00AC1194" w:rsidRPr="00803DC1" w:rsidTr="00803D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Rule 11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3E6339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First </w:t>
            </w:r>
            <w:r w:rsidR="00803DC1"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appeal fee</w:t>
            </w:r>
            <w:r w:rsid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Rs.20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3E6339" w:rsidP="003E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Increased to ₹50 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Creates a financial barrier to exercising the statutory right of appeal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Authority under Section 19? Cost study?</w:t>
            </w:r>
          </w:p>
        </w:tc>
      </w:tr>
      <w:tr w:rsidR="00AC1194" w:rsidRPr="00803DC1" w:rsidTr="00803D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Rule 12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3E6339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03DC1"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econd appeal fee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 w:rsid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s.20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3E6339" w:rsidP="003E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Increased to ₹100 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Makes access to the Information Commission more expensive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Legal authority to impose appeal fee?</w:t>
            </w:r>
          </w:p>
        </w:tc>
      </w:tr>
      <w:tr w:rsidR="00AC1194" w:rsidRPr="00803DC1" w:rsidTr="00803D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Rule 7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No one-subject or word limit under the Act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subject and 150-word limit introduced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Multiple applications and multiple fees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ontrary to Section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1194" w:rsidRPr="00803DC1" w:rsidTr="00803D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Rule 9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No proof of citizenship required under Section 6(2)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Citizenship proof made mandatory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documentation and deterrence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nconsistent with Section 6(2)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1194" w:rsidRPr="00803DC1" w:rsidTr="00803D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Rule 20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appearance generally discretionary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Personal appearance requirement introduced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Travel, expense and hardship, especially for senior citizens and disabled persons</w:t>
            </w:r>
          </w:p>
        </w:tc>
        <w:tc>
          <w:tcPr>
            <w:tcW w:w="0" w:type="auto"/>
            <w:vAlign w:val="center"/>
            <w:hideMark/>
          </w:tcPr>
          <w:p w:rsidR="00803DC1" w:rsidRPr="00803DC1" w:rsidRDefault="00803DC1" w:rsidP="0080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C1">
              <w:rPr>
                <w:rFonts w:ascii="Times New Roman" w:eastAsia="Times New Roman" w:hAnsi="Times New Roman" w:cs="Times New Roman"/>
                <w:sz w:val="24"/>
                <w:szCs w:val="24"/>
              </w:rPr>
              <w:t>Why not permit virtual hearing or disposal on record</w:t>
            </w:r>
          </w:p>
        </w:tc>
      </w:tr>
    </w:tbl>
    <w:p w:rsidR="00F53213" w:rsidRPr="0032043A" w:rsidRDefault="00F53213" w:rsidP="0032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1"/>
      </w:tblGrid>
      <w:tr w:rsidR="0032043A" w:rsidRPr="0032043A" w:rsidTr="0036686C">
        <w:trPr>
          <w:tblHeader/>
          <w:tblCellSpacing w:w="15" w:type="dxa"/>
        </w:trPr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043A" w:rsidRPr="0032043A" w:rsidTr="0036686C">
        <w:trPr>
          <w:tblCellSpacing w:w="15" w:type="dxa"/>
        </w:trPr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43A" w:rsidRPr="0032043A" w:rsidTr="0036686C">
        <w:trPr>
          <w:tblCellSpacing w:w="15" w:type="dxa"/>
        </w:trPr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43A" w:rsidRPr="0032043A" w:rsidTr="0036686C">
        <w:trPr>
          <w:tblCellSpacing w:w="15" w:type="dxa"/>
        </w:trPr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43A" w:rsidRPr="0032043A" w:rsidTr="0036686C">
        <w:trPr>
          <w:tblCellSpacing w:w="15" w:type="dxa"/>
        </w:trPr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2043A" w:rsidRPr="0032043A" w:rsidRDefault="0032043A" w:rsidP="0032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43A" w:rsidRPr="0032043A" w:rsidRDefault="0032043A" w:rsidP="00320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43A" w:rsidRPr="0032043A" w:rsidRDefault="0032043A" w:rsidP="0032043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_GoBack"/>
      <w:bookmarkEnd w:id="0"/>
      <w:r w:rsidRPr="0032043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D60F1D" w:rsidRDefault="00D60F1D"/>
    <w:sectPr w:rsidR="00D60F1D" w:rsidSect="003204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3542"/>
    <w:multiLevelType w:val="multilevel"/>
    <w:tmpl w:val="B16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460C2"/>
    <w:multiLevelType w:val="multilevel"/>
    <w:tmpl w:val="7890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46C47"/>
    <w:multiLevelType w:val="multilevel"/>
    <w:tmpl w:val="5ED0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76241"/>
    <w:multiLevelType w:val="multilevel"/>
    <w:tmpl w:val="6918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01649"/>
    <w:multiLevelType w:val="multilevel"/>
    <w:tmpl w:val="51DA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A"/>
    <w:rsid w:val="0032043A"/>
    <w:rsid w:val="0036686C"/>
    <w:rsid w:val="003E6339"/>
    <w:rsid w:val="006C4220"/>
    <w:rsid w:val="00803DC1"/>
    <w:rsid w:val="00AC1194"/>
    <w:rsid w:val="00D137F9"/>
    <w:rsid w:val="00D60F1D"/>
    <w:rsid w:val="00F5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C12E"/>
  <w15:chartTrackingRefBased/>
  <w15:docId w15:val="{4CD6C82A-AECC-42F1-8EFB-4E124107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9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6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32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9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8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9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7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645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15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02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3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571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223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236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326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6326132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3139657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30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58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799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7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360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0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979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5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07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33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63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9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585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605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662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450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021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42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23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698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95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735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425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57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344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76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7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80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161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407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00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662097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8851440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6865403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966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5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22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85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68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514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74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63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095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747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643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275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408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2026-06-28T17:03:00Z</dcterms:created>
  <dcterms:modified xsi:type="dcterms:W3CDTF">2026-06-28T17:21:00Z</dcterms:modified>
</cp:coreProperties>
</file>