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3D1" w:rsidRPr="00FC166E" w:rsidRDefault="000A03D1" w:rsidP="000A03D1">
      <w:pPr>
        <w:spacing w:before="60" w:after="60" w:line="276" w:lineRule="auto"/>
        <w:jc w:val="right"/>
        <w:rPr>
          <w:rFonts w:ascii="Times New Roman" w:hAnsi="Times New Roman"/>
        </w:rPr>
      </w:pPr>
      <w:r w:rsidRPr="00FC166E">
        <w:rPr>
          <w:rFonts w:ascii="Times New Roman" w:hAnsi="Times New Roman"/>
        </w:rPr>
        <w:t>Date:</w:t>
      </w:r>
      <w:r w:rsidR="00276913">
        <w:rPr>
          <w:rFonts w:ascii="Times New Roman" w:hAnsi="Times New Roman"/>
        </w:rPr>
        <w:t xml:space="preserve"> 23.4.24 </w:t>
      </w:r>
    </w:p>
    <w:p w:rsidR="000A03D1" w:rsidRPr="00FC166E" w:rsidRDefault="00DB7456" w:rsidP="000A03D1">
      <w:pPr>
        <w:spacing w:before="60" w:after="60" w:line="276" w:lineRule="auto"/>
        <w:jc w:val="both"/>
        <w:rPr>
          <w:rFonts w:ascii="Times New Roman" w:hAnsi="Times New Roman"/>
        </w:rPr>
      </w:pPr>
      <w:r>
        <w:rPr>
          <w:rFonts w:ascii="Times New Roman" w:hAnsi="Times New Roman"/>
        </w:rPr>
        <w:t xml:space="preserve">163 </w:t>
      </w:r>
      <w:r w:rsidR="007A3717">
        <w:rPr>
          <w:rFonts w:ascii="Times New Roman" w:hAnsi="Times New Roman"/>
        </w:rPr>
        <w:t xml:space="preserve">/ CP- Mumbai  &amp; </w:t>
      </w:r>
      <w:proofErr w:type="spellStart"/>
      <w:r w:rsidR="007A3717">
        <w:rPr>
          <w:rFonts w:ascii="Times New Roman" w:hAnsi="Times New Roman"/>
        </w:rPr>
        <w:t>Jt</w:t>
      </w:r>
      <w:proofErr w:type="spellEnd"/>
      <w:r w:rsidR="007A3717">
        <w:rPr>
          <w:rFonts w:ascii="Times New Roman" w:hAnsi="Times New Roman"/>
        </w:rPr>
        <w:t xml:space="preserve"> CP ( LO) / implement the law for transparency 154(3) and GR 17.6.2016 and others / </w:t>
      </w:r>
      <w:r>
        <w:rPr>
          <w:rFonts w:ascii="Times New Roman" w:hAnsi="Times New Roman"/>
        </w:rPr>
        <w:t>Email petition</w:t>
      </w:r>
      <w:bookmarkStart w:id="0" w:name="_GoBack"/>
      <w:bookmarkEnd w:id="0"/>
      <w:r w:rsidR="007A3717">
        <w:rPr>
          <w:rFonts w:ascii="Times New Roman" w:hAnsi="Times New Roman"/>
        </w:rPr>
        <w:t xml:space="preserve"> folder and file   </w:t>
      </w:r>
    </w:p>
    <w:p w:rsidR="000A03D1" w:rsidRPr="00FC166E" w:rsidRDefault="000A03D1" w:rsidP="000A03D1">
      <w:pPr>
        <w:spacing w:before="60" w:after="60" w:line="276" w:lineRule="auto"/>
        <w:jc w:val="both"/>
        <w:rPr>
          <w:rFonts w:ascii="Times New Roman" w:hAnsi="Times New Roman"/>
        </w:rPr>
      </w:pPr>
      <w:r w:rsidRPr="00FC166E">
        <w:rPr>
          <w:rFonts w:ascii="Times New Roman" w:hAnsi="Times New Roman"/>
        </w:rPr>
        <w:t>To,</w:t>
      </w:r>
    </w:p>
    <w:p w:rsidR="000A03D1" w:rsidRPr="00FC166E" w:rsidRDefault="000A03D1" w:rsidP="000A03D1">
      <w:pPr>
        <w:spacing w:before="60" w:after="60" w:line="276" w:lineRule="auto"/>
        <w:jc w:val="both"/>
        <w:rPr>
          <w:rFonts w:ascii="Times New Roman" w:hAnsi="Times New Roman"/>
        </w:rPr>
      </w:pPr>
      <w:r w:rsidRPr="00FC166E">
        <w:rPr>
          <w:rFonts w:ascii="Times New Roman" w:hAnsi="Times New Roman"/>
        </w:rPr>
        <w:t xml:space="preserve">Commissioner of Police </w:t>
      </w:r>
    </w:p>
    <w:p w:rsidR="000A03D1" w:rsidRPr="00FC166E" w:rsidRDefault="000A03D1" w:rsidP="000A03D1">
      <w:pPr>
        <w:spacing w:before="60" w:after="60" w:line="276" w:lineRule="auto"/>
        <w:jc w:val="both"/>
        <w:rPr>
          <w:rFonts w:ascii="Times New Roman" w:hAnsi="Times New Roman"/>
        </w:rPr>
      </w:pPr>
      <w:r w:rsidRPr="00FC166E">
        <w:rPr>
          <w:rFonts w:ascii="Times New Roman" w:hAnsi="Times New Roman"/>
        </w:rPr>
        <w:t>Greater Mumbai</w:t>
      </w:r>
    </w:p>
    <w:p w:rsidR="000A03D1" w:rsidRPr="00FC166E" w:rsidRDefault="000A03D1" w:rsidP="000A03D1">
      <w:pPr>
        <w:spacing w:before="60" w:after="60" w:line="276" w:lineRule="auto"/>
        <w:jc w:val="both"/>
        <w:rPr>
          <w:rFonts w:ascii="Times New Roman" w:hAnsi="Times New Roman"/>
        </w:rPr>
      </w:pPr>
      <w:r w:rsidRPr="00FC166E">
        <w:rPr>
          <w:rFonts w:ascii="Times New Roman" w:hAnsi="Times New Roman"/>
        </w:rPr>
        <w:t xml:space="preserve">D. N. Rd., Opp. Crawford Market </w:t>
      </w:r>
    </w:p>
    <w:p w:rsidR="000A03D1" w:rsidRPr="00FC166E" w:rsidRDefault="000A03D1" w:rsidP="000A03D1">
      <w:pPr>
        <w:spacing w:before="60" w:after="60" w:line="276" w:lineRule="auto"/>
        <w:jc w:val="both"/>
        <w:rPr>
          <w:rFonts w:ascii="Times New Roman" w:hAnsi="Times New Roman"/>
        </w:rPr>
      </w:pPr>
      <w:r w:rsidRPr="00FC166E">
        <w:rPr>
          <w:rFonts w:ascii="Times New Roman" w:hAnsi="Times New Roman"/>
        </w:rPr>
        <w:t>Mumbai - 400001</w:t>
      </w:r>
    </w:p>
    <w:p w:rsidR="000A03D1" w:rsidRDefault="000A03D1" w:rsidP="000A03D1">
      <w:pPr>
        <w:spacing w:before="60" w:after="60" w:line="360" w:lineRule="auto"/>
        <w:jc w:val="both"/>
        <w:rPr>
          <w:rFonts w:ascii="Times New Roman" w:hAnsi="Times New Roman"/>
        </w:rPr>
      </w:pPr>
    </w:p>
    <w:p w:rsidR="00BD7606" w:rsidRDefault="00BD7606" w:rsidP="000A03D1">
      <w:pPr>
        <w:spacing w:before="60" w:after="60" w:line="360" w:lineRule="auto"/>
        <w:jc w:val="both"/>
        <w:rPr>
          <w:rFonts w:ascii="Times New Roman" w:hAnsi="Times New Roman"/>
        </w:rPr>
      </w:pPr>
      <w:r>
        <w:rPr>
          <w:rFonts w:ascii="Times New Roman" w:hAnsi="Times New Roman"/>
        </w:rPr>
        <w:t>Through JT CO</w:t>
      </w:r>
      <w:r w:rsidR="00CF6E2F">
        <w:rPr>
          <w:rFonts w:ascii="Times New Roman" w:hAnsi="Times New Roman"/>
        </w:rPr>
        <w:t xml:space="preserve"> </w:t>
      </w:r>
      <w:proofErr w:type="gramStart"/>
      <w:r>
        <w:rPr>
          <w:rFonts w:ascii="Times New Roman" w:hAnsi="Times New Roman"/>
        </w:rPr>
        <w:t>( L</w:t>
      </w:r>
      <w:proofErr w:type="gramEnd"/>
      <w:r>
        <w:rPr>
          <w:rFonts w:ascii="Times New Roman" w:hAnsi="Times New Roman"/>
        </w:rPr>
        <w:t>&amp; O)</w:t>
      </w:r>
    </w:p>
    <w:p w:rsidR="00F300E7" w:rsidRDefault="00F300E7" w:rsidP="000A03D1">
      <w:pPr>
        <w:spacing w:before="60" w:after="60" w:line="360" w:lineRule="auto"/>
        <w:jc w:val="both"/>
        <w:rPr>
          <w:rFonts w:ascii="Times New Roman" w:hAnsi="Times New Roman"/>
        </w:rPr>
      </w:pPr>
    </w:p>
    <w:p w:rsidR="00F300E7" w:rsidRPr="00FC166E" w:rsidRDefault="00F300E7" w:rsidP="000A03D1">
      <w:pPr>
        <w:spacing w:before="60" w:after="60" w:line="360" w:lineRule="auto"/>
        <w:jc w:val="both"/>
        <w:rPr>
          <w:rFonts w:ascii="Times New Roman" w:hAnsi="Times New Roman"/>
        </w:rPr>
      </w:pPr>
      <w:r>
        <w:rPr>
          <w:rFonts w:ascii="Times New Roman" w:hAnsi="Times New Roman"/>
        </w:rPr>
        <w:t xml:space="preserve">Request that appropriate circular / orders be issued for better implementation of law and larger public interest. </w:t>
      </w:r>
    </w:p>
    <w:p w:rsidR="00960565" w:rsidRDefault="000A03D1" w:rsidP="000A03D1">
      <w:pPr>
        <w:spacing w:before="60" w:after="60" w:line="360" w:lineRule="auto"/>
        <w:ind w:left="2160"/>
        <w:jc w:val="both"/>
        <w:rPr>
          <w:rFonts w:ascii="Times New Roman" w:hAnsi="Times New Roman"/>
          <w:b/>
          <w:bCs/>
          <w:u w:val="single"/>
        </w:rPr>
      </w:pPr>
      <w:r w:rsidRPr="00FC166E">
        <w:rPr>
          <w:rFonts w:ascii="Times New Roman" w:hAnsi="Times New Roman"/>
          <w:b/>
          <w:bCs/>
          <w:u w:val="single"/>
        </w:rPr>
        <w:t xml:space="preserve">Sub: </w:t>
      </w:r>
    </w:p>
    <w:p w:rsidR="000A03D1" w:rsidRPr="00960565" w:rsidRDefault="000A03D1" w:rsidP="00960565">
      <w:pPr>
        <w:pStyle w:val="ListParagraph"/>
        <w:numPr>
          <w:ilvl w:val="0"/>
          <w:numId w:val="3"/>
        </w:numPr>
        <w:spacing w:before="60" w:after="60" w:line="360" w:lineRule="auto"/>
        <w:jc w:val="both"/>
        <w:rPr>
          <w:rFonts w:ascii="Times New Roman" w:hAnsi="Times New Roman"/>
          <w:b/>
          <w:bCs/>
          <w:i/>
          <w:iCs/>
          <w:u w:val="single"/>
        </w:rPr>
      </w:pPr>
      <w:r w:rsidRPr="00960565">
        <w:rPr>
          <w:rFonts w:ascii="Times New Roman" w:hAnsi="Times New Roman"/>
          <w:b/>
          <w:bCs/>
          <w:u w:val="single"/>
        </w:rPr>
        <w:t>‘</w:t>
      </w:r>
      <w:r w:rsidRPr="00960565">
        <w:rPr>
          <w:rFonts w:ascii="Times New Roman" w:hAnsi="Times New Roman"/>
          <w:b/>
          <w:bCs/>
          <w:i/>
          <w:iCs/>
          <w:u w:val="single"/>
        </w:rPr>
        <w:t>disposal of application u/s 154(3) through written orders’.</w:t>
      </w:r>
    </w:p>
    <w:p w:rsidR="000A03D1" w:rsidRDefault="000A03D1" w:rsidP="000A03D1">
      <w:pPr>
        <w:spacing w:before="60" w:after="60" w:line="360" w:lineRule="auto"/>
        <w:ind w:left="2160"/>
        <w:jc w:val="both"/>
        <w:rPr>
          <w:rFonts w:ascii="Times New Roman" w:hAnsi="Times New Roman"/>
          <w:i/>
          <w:iCs/>
        </w:rPr>
      </w:pPr>
      <w:r w:rsidRPr="00FC166E">
        <w:rPr>
          <w:rFonts w:ascii="Times New Roman" w:hAnsi="Times New Roman"/>
          <w:i/>
          <w:iCs/>
        </w:rPr>
        <w:t>(Ref: Virtual meeting dated 01/02/2022 in the said matter)</w:t>
      </w:r>
    </w:p>
    <w:p w:rsidR="005B2C3E" w:rsidRDefault="005B2C3E" w:rsidP="00960565">
      <w:pPr>
        <w:pStyle w:val="ListParagraph"/>
        <w:numPr>
          <w:ilvl w:val="0"/>
          <w:numId w:val="3"/>
        </w:numPr>
        <w:spacing w:before="60" w:after="60" w:line="360" w:lineRule="auto"/>
        <w:jc w:val="both"/>
        <w:rPr>
          <w:rFonts w:ascii="Times New Roman" w:hAnsi="Times New Roman"/>
          <w:i/>
          <w:iCs/>
        </w:rPr>
      </w:pPr>
      <w:r w:rsidRPr="00960565">
        <w:rPr>
          <w:rFonts w:ascii="Times New Roman" w:hAnsi="Times New Roman"/>
          <w:i/>
          <w:iCs/>
        </w:rPr>
        <w:t>To maintain complaint register s per GR 17.6.2016 and implement the conditions in the GR.</w:t>
      </w:r>
    </w:p>
    <w:p w:rsidR="00960565" w:rsidRDefault="00960565" w:rsidP="00960565">
      <w:pPr>
        <w:pStyle w:val="ListParagraph"/>
        <w:numPr>
          <w:ilvl w:val="0"/>
          <w:numId w:val="3"/>
        </w:numPr>
        <w:spacing w:before="60" w:after="60" w:line="360" w:lineRule="auto"/>
        <w:jc w:val="both"/>
        <w:rPr>
          <w:rFonts w:ascii="Times New Roman" w:hAnsi="Times New Roman"/>
          <w:i/>
          <w:iCs/>
        </w:rPr>
      </w:pPr>
      <w:r>
        <w:rPr>
          <w:rFonts w:ascii="Times New Roman" w:hAnsi="Times New Roman"/>
          <w:i/>
          <w:iCs/>
        </w:rPr>
        <w:t xml:space="preserve">Regulation 9(2) Delay in discharge of duty act to provide the details and name of three above officers to whom complaints can be filed against DCP, Addl CP </w:t>
      </w:r>
      <w:proofErr w:type="spellStart"/>
      <w:proofErr w:type="gramStart"/>
      <w:r>
        <w:rPr>
          <w:rFonts w:ascii="Times New Roman" w:hAnsi="Times New Roman"/>
          <w:i/>
          <w:iCs/>
        </w:rPr>
        <w:t>Jt.CP</w:t>
      </w:r>
      <w:proofErr w:type="spellEnd"/>
      <w:proofErr w:type="gramEnd"/>
      <w:r>
        <w:rPr>
          <w:rFonts w:ascii="Times New Roman" w:hAnsi="Times New Roman"/>
          <w:i/>
          <w:iCs/>
        </w:rPr>
        <w:t xml:space="preserve"> CP, DGP.</w:t>
      </w:r>
    </w:p>
    <w:p w:rsidR="002D3C7D" w:rsidRDefault="00960565" w:rsidP="00960565">
      <w:pPr>
        <w:pStyle w:val="ListParagraph"/>
        <w:numPr>
          <w:ilvl w:val="0"/>
          <w:numId w:val="3"/>
        </w:numPr>
        <w:spacing w:before="60" w:after="60" w:line="360" w:lineRule="auto"/>
        <w:jc w:val="both"/>
        <w:rPr>
          <w:rFonts w:ascii="Times New Roman" w:hAnsi="Times New Roman"/>
          <w:i/>
          <w:iCs/>
        </w:rPr>
      </w:pPr>
      <w:r>
        <w:rPr>
          <w:rFonts w:ascii="Times New Roman" w:hAnsi="Times New Roman"/>
          <w:i/>
          <w:iCs/>
        </w:rPr>
        <w:t xml:space="preserve">Name </w:t>
      </w:r>
      <w:r w:rsidR="00B17945">
        <w:rPr>
          <w:rFonts w:ascii="Times New Roman" w:hAnsi="Times New Roman"/>
          <w:i/>
          <w:iCs/>
        </w:rPr>
        <w:t>of authority</w:t>
      </w:r>
      <w:r>
        <w:rPr>
          <w:rFonts w:ascii="Times New Roman" w:hAnsi="Times New Roman"/>
          <w:i/>
          <w:iCs/>
        </w:rPr>
        <w:t xml:space="preserve"> to whom the application for sanction to prosecute can be </w:t>
      </w:r>
      <w:r w:rsidR="00B17945">
        <w:rPr>
          <w:rFonts w:ascii="Times New Roman" w:hAnsi="Times New Roman"/>
          <w:i/>
          <w:iCs/>
        </w:rPr>
        <w:t>made against the above IPS officers</w:t>
      </w:r>
    </w:p>
    <w:p w:rsidR="00960565" w:rsidRDefault="002D3C7D" w:rsidP="00960565">
      <w:pPr>
        <w:pStyle w:val="ListParagraph"/>
        <w:numPr>
          <w:ilvl w:val="0"/>
          <w:numId w:val="3"/>
        </w:numPr>
        <w:spacing w:before="60" w:after="60" w:line="360" w:lineRule="auto"/>
        <w:jc w:val="both"/>
        <w:rPr>
          <w:rFonts w:ascii="Times New Roman" w:hAnsi="Times New Roman"/>
          <w:i/>
          <w:iCs/>
        </w:rPr>
      </w:pPr>
      <w:r>
        <w:rPr>
          <w:rFonts w:ascii="Times New Roman" w:hAnsi="Times New Roman"/>
          <w:i/>
          <w:iCs/>
        </w:rPr>
        <w:t xml:space="preserve">Name of the authority </w:t>
      </w:r>
      <w:r w:rsidR="00B17945">
        <w:rPr>
          <w:rFonts w:ascii="Times New Roman" w:hAnsi="Times New Roman"/>
          <w:i/>
          <w:iCs/>
        </w:rPr>
        <w:t>who</w:t>
      </w:r>
      <w:r w:rsidR="00960565">
        <w:rPr>
          <w:rFonts w:ascii="Times New Roman" w:hAnsi="Times New Roman"/>
          <w:i/>
          <w:iCs/>
        </w:rPr>
        <w:t xml:space="preserve"> </w:t>
      </w:r>
      <w:r>
        <w:rPr>
          <w:rFonts w:ascii="Times New Roman" w:hAnsi="Times New Roman"/>
          <w:i/>
          <w:iCs/>
        </w:rPr>
        <w:t xml:space="preserve">has authority to </w:t>
      </w:r>
      <w:r w:rsidR="00960565">
        <w:rPr>
          <w:rFonts w:ascii="Times New Roman" w:hAnsi="Times New Roman"/>
          <w:i/>
          <w:iCs/>
        </w:rPr>
        <w:t xml:space="preserve">appoint and </w:t>
      </w:r>
      <w:r>
        <w:rPr>
          <w:rFonts w:ascii="Times New Roman" w:hAnsi="Times New Roman"/>
          <w:i/>
          <w:iCs/>
        </w:rPr>
        <w:t>dismis</w:t>
      </w:r>
      <w:r w:rsidR="00960565">
        <w:rPr>
          <w:rFonts w:ascii="Times New Roman" w:hAnsi="Times New Roman"/>
          <w:i/>
          <w:iCs/>
        </w:rPr>
        <w:t xml:space="preserve">s these </w:t>
      </w:r>
      <w:r>
        <w:rPr>
          <w:rFonts w:ascii="Times New Roman" w:hAnsi="Times New Roman"/>
          <w:i/>
          <w:iCs/>
        </w:rPr>
        <w:t xml:space="preserve">above IPC </w:t>
      </w:r>
      <w:r w:rsidR="00960565">
        <w:rPr>
          <w:rFonts w:ascii="Times New Roman" w:hAnsi="Times New Roman"/>
          <w:i/>
          <w:iCs/>
        </w:rPr>
        <w:t>officer</w:t>
      </w:r>
      <w:r>
        <w:rPr>
          <w:rFonts w:ascii="Times New Roman" w:hAnsi="Times New Roman"/>
          <w:i/>
          <w:iCs/>
        </w:rPr>
        <w:t>s from service.</w:t>
      </w:r>
      <w:r w:rsidR="00960565">
        <w:rPr>
          <w:rFonts w:ascii="Times New Roman" w:hAnsi="Times New Roman"/>
          <w:i/>
          <w:iCs/>
        </w:rPr>
        <w:t xml:space="preserve">  </w:t>
      </w:r>
    </w:p>
    <w:p w:rsidR="00CB18BC" w:rsidRPr="00960565" w:rsidRDefault="00CB18BC" w:rsidP="00960565">
      <w:pPr>
        <w:pStyle w:val="ListParagraph"/>
        <w:numPr>
          <w:ilvl w:val="0"/>
          <w:numId w:val="3"/>
        </w:numPr>
        <w:spacing w:before="60" w:after="60" w:line="360" w:lineRule="auto"/>
        <w:jc w:val="both"/>
        <w:rPr>
          <w:rFonts w:ascii="Times New Roman" w:hAnsi="Times New Roman"/>
          <w:i/>
          <w:iCs/>
        </w:rPr>
      </w:pPr>
      <w:r>
        <w:rPr>
          <w:rFonts w:ascii="Times New Roman" w:hAnsi="Times New Roman"/>
          <w:i/>
          <w:iCs/>
        </w:rPr>
        <w:t xml:space="preserve">Each and Every document / </w:t>
      </w:r>
      <w:r w:rsidR="0015011B">
        <w:rPr>
          <w:rFonts w:ascii="Times New Roman" w:hAnsi="Times New Roman"/>
          <w:i/>
          <w:iCs/>
        </w:rPr>
        <w:t xml:space="preserve">evidence and </w:t>
      </w:r>
      <w:r>
        <w:rPr>
          <w:rFonts w:ascii="Times New Roman" w:hAnsi="Times New Roman"/>
          <w:i/>
          <w:iCs/>
        </w:rPr>
        <w:t>statements recorded/ correspondence shall be signed along with date and time.</w:t>
      </w:r>
    </w:p>
    <w:p w:rsidR="000A03D1" w:rsidRPr="00FC166E" w:rsidRDefault="000A03D1" w:rsidP="000A03D1">
      <w:pPr>
        <w:spacing w:before="60" w:after="60" w:line="360" w:lineRule="auto"/>
        <w:jc w:val="both"/>
        <w:rPr>
          <w:rFonts w:ascii="Times New Roman" w:hAnsi="Times New Roman"/>
        </w:rPr>
      </w:pPr>
    </w:p>
    <w:p w:rsidR="000A03D1" w:rsidRPr="00FC166E" w:rsidRDefault="000A03D1" w:rsidP="000A03D1">
      <w:pPr>
        <w:spacing w:before="60" w:after="60" w:line="360" w:lineRule="auto"/>
        <w:jc w:val="both"/>
        <w:rPr>
          <w:rFonts w:ascii="Times New Roman" w:hAnsi="Times New Roman"/>
        </w:rPr>
      </w:pPr>
      <w:r w:rsidRPr="00FC166E">
        <w:rPr>
          <w:rFonts w:ascii="Times New Roman" w:hAnsi="Times New Roman"/>
        </w:rPr>
        <w:t>Respected Sir,</w:t>
      </w:r>
    </w:p>
    <w:p w:rsidR="000A03D1" w:rsidRPr="00FC166E" w:rsidRDefault="005A54CA" w:rsidP="000A03D1">
      <w:pPr>
        <w:spacing w:before="60" w:after="60" w:line="276" w:lineRule="auto"/>
        <w:jc w:val="both"/>
        <w:rPr>
          <w:rFonts w:ascii="Times New Roman" w:hAnsi="Times New Roman"/>
        </w:rPr>
      </w:pPr>
      <w:r>
        <w:rPr>
          <w:rFonts w:ascii="Times New Roman" w:hAnsi="Times New Roman"/>
        </w:rPr>
        <w:t xml:space="preserve">Two issues which require immediate action </w:t>
      </w:r>
      <w:r w:rsidR="000A03D1" w:rsidRPr="00FC166E">
        <w:rPr>
          <w:rFonts w:ascii="Times New Roman" w:hAnsi="Times New Roman"/>
        </w:rPr>
        <w:t xml:space="preserve"> </w:t>
      </w:r>
    </w:p>
    <w:p w:rsidR="000A03D1" w:rsidRPr="00FC166E" w:rsidRDefault="000A03D1" w:rsidP="000A03D1">
      <w:pPr>
        <w:spacing w:before="60" w:after="60" w:line="276" w:lineRule="auto"/>
        <w:ind w:left="720"/>
        <w:jc w:val="both"/>
        <w:rPr>
          <w:rFonts w:ascii="Times New Roman" w:hAnsi="Times New Roman"/>
          <w:i/>
          <w:iCs/>
        </w:rPr>
      </w:pPr>
      <w:r w:rsidRPr="00FC166E">
        <w:rPr>
          <w:rFonts w:ascii="Times New Roman" w:hAnsi="Times New Roman"/>
          <w:i/>
          <w:iCs/>
        </w:rPr>
        <w:t>Whether the CRPC states a time period to dispose of application u/s 154(3)? and</w:t>
      </w:r>
    </w:p>
    <w:p w:rsidR="000A03D1" w:rsidRPr="00FC166E" w:rsidRDefault="000A03D1" w:rsidP="000A03D1">
      <w:pPr>
        <w:spacing w:before="60" w:after="60" w:line="276" w:lineRule="auto"/>
        <w:ind w:left="720"/>
        <w:jc w:val="both"/>
        <w:rPr>
          <w:rFonts w:ascii="Times New Roman" w:hAnsi="Times New Roman"/>
          <w:i/>
          <w:iCs/>
        </w:rPr>
      </w:pPr>
      <w:r w:rsidRPr="00FC166E">
        <w:rPr>
          <w:rFonts w:ascii="Times New Roman" w:hAnsi="Times New Roman"/>
          <w:i/>
          <w:iCs/>
        </w:rPr>
        <w:lastRenderedPageBreak/>
        <w:t>Whether there is a need for a written order u/s 154(3) if an independent remedy u/s 156(3) is available?</w:t>
      </w:r>
    </w:p>
    <w:p w:rsidR="000A03D1" w:rsidRDefault="000A03D1" w:rsidP="000A03D1">
      <w:pPr>
        <w:spacing w:before="60" w:after="60" w:line="276" w:lineRule="auto"/>
        <w:jc w:val="both"/>
        <w:rPr>
          <w:rFonts w:ascii="Times New Roman" w:hAnsi="Times New Roman"/>
        </w:rPr>
      </w:pPr>
      <w:r w:rsidRPr="00FC166E">
        <w:rPr>
          <w:rFonts w:ascii="Times New Roman" w:hAnsi="Times New Roman"/>
        </w:rPr>
        <w:t xml:space="preserve">The Hon’ble SC’s guidelines through the </w:t>
      </w:r>
      <w:proofErr w:type="spellStart"/>
      <w:r w:rsidRPr="00FC166E">
        <w:rPr>
          <w:rFonts w:ascii="Times New Roman" w:hAnsi="Times New Roman"/>
        </w:rPr>
        <w:t>Lalita</w:t>
      </w:r>
      <w:proofErr w:type="spellEnd"/>
      <w:r w:rsidRPr="00FC166E">
        <w:rPr>
          <w:rFonts w:ascii="Times New Roman" w:hAnsi="Times New Roman"/>
        </w:rPr>
        <w:t xml:space="preserve"> </w:t>
      </w:r>
      <w:proofErr w:type="spellStart"/>
      <w:r w:rsidRPr="00FC166E">
        <w:rPr>
          <w:rFonts w:ascii="Times New Roman" w:hAnsi="Times New Roman"/>
        </w:rPr>
        <w:t>Kumari</w:t>
      </w:r>
      <w:proofErr w:type="spellEnd"/>
      <w:r w:rsidRPr="00FC166E">
        <w:rPr>
          <w:rFonts w:ascii="Times New Roman" w:hAnsi="Times New Roman"/>
        </w:rPr>
        <w:t xml:space="preserve"> judgement prescribes seven - </w:t>
      </w:r>
      <w:r w:rsidR="00EF6902" w:rsidRPr="00FC166E">
        <w:rPr>
          <w:rFonts w:ascii="Times New Roman" w:hAnsi="Times New Roman"/>
        </w:rPr>
        <w:t>days’ time</w:t>
      </w:r>
      <w:r w:rsidRPr="00FC166E">
        <w:rPr>
          <w:rFonts w:ascii="Times New Roman" w:hAnsi="Times New Roman"/>
        </w:rPr>
        <w:t xml:space="preserve"> for preliminary inquiry (only in exceptional matters listed by the Hon’ble SC) for deciding ‘</w:t>
      </w:r>
      <w:proofErr w:type="spellStart"/>
      <w:r w:rsidRPr="00FC166E">
        <w:rPr>
          <w:rFonts w:ascii="Times New Roman" w:hAnsi="Times New Roman"/>
        </w:rPr>
        <w:t>cognisability</w:t>
      </w:r>
      <w:proofErr w:type="spellEnd"/>
      <w:r w:rsidRPr="00FC166E">
        <w:rPr>
          <w:rFonts w:ascii="Times New Roman" w:hAnsi="Times New Roman"/>
        </w:rPr>
        <w:t>’, this can be interpolated to S.154</w:t>
      </w:r>
      <w:r w:rsidR="005A54CA">
        <w:rPr>
          <w:rFonts w:ascii="Times New Roman" w:hAnsi="Times New Roman"/>
        </w:rPr>
        <w:t xml:space="preserve"> </w:t>
      </w:r>
      <w:r w:rsidRPr="00FC166E">
        <w:rPr>
          <w:rFonts w:ascii="Times New Roman" w:hAnsi="Times New Roman"/>
        </w:rPr>
        <w:t>(3) and seven days could be made available to the DCP/Competent Officer for disposing an application u/s 154(3). This answers the first query.</w:t>
      </w:r>
    </w:p>
    <w:p w:rsidR="00DA00B1" w:rsidRPr="00FC166E" w:rsidRDefault="00DA00B1" w:rsidP="000A03D1">
      <w:pPr>
        <w:spacing w:before="60" w:after="60" w:line="276" w:lineRule="auto"/>
        <w:jc w:val="both"/>
        <w:rPr>
          <w:rFonts w:ascii="Times New Roman" w:hAnsi="Times New Roman"/>
        </w:rPr>
      </w:pPr>
    </w:p>
    <w:p w:rsidR="000A03D1" w:rsidRDefault="000A03D1" w:rsidP="00DA00B1">
      <w:pPr>
        <w:pStyle w:val="ListParagraph"/>
        <w:numPr>
          <w:ilvl w:val="0"/>
          <w:numId w:val="2"/>
        </w:numPr>
        <w:spacing w:before="60" w:after="60" w:line="276" w:lineRule="auto"/>
        <w:jc w:val="both"/>
        <w:rPr>
          <w:rFonts w:ascii="Times New Roman" w:hAnsi="Times New Roman"/>
        </w:rPr>
      </w:pPr>
      <w:proofErr w:type="spellStart"/>
      <w:r w:rsidRPr="00DA00B1">
        <w:rPr>
          <w:rFonts w:ascii="Times New Roman" w:hAnsi="Times New Roman"/>
        </w:rPr>
        <w:t>Lalita</w:t>
      </w:r>
      <w:proofErr w:type="spellEnd"/>
      <w:r w:rsidRPr="00DA00B1">
        <w:rPr>
          <w:rFonts w:ascii="Times New Roman" w:hAnsi="Times New Roman"/>
        </w:rPr>
        <w:t xml:space="preserve"> </w:t>
      </w:r>
      <w:proofErr w:type="spellStart"/>
      <w:r w:rsidRPr="00DA00B1">
        <w:rPr>
          <w:rFonts w:ascii="Times New Roman" w:hAnsi="Times New Roman"/>
        </w:rPr>
        <w:t>Kumari</w:t>
      </w:r>
      <w:proofErr w:type="spellEnd"/>
      <w:r w:rsidRPr="00DA00B1">
        <w:rPr>
          <w:rFonts w:ascii="Times New Roman" w:hAnsi="Times New Roman"/>
        </w:rPr>
        <w:t xml:space="preserve"> guidelines provides a time - table to set the criminal law in motion and S.154(3) is an integral part of this timeline and is not considered optional for the aggrieved party. The Hon’ble SC and HC’s throughout India have held that to apply u/s 482 </w:t>
      </w:r>
      <w:proofErr w:type="spellStart"/>
      <w:r w:rsidRPr="00DA00B1">
        <w:rPr>
          <w:rFonts w:ascii="Times New Roman" w:hAnsi="Times New Roman"/>
        </w:rPr>
        <w:t>CrPC</w:t>
      </w:r>
      <w:proofErr w:type="spellEnd"/>
      <w:r w:rsidRPr="00DA00B1">
        <w:rPr>
          <w:rFonts w:ascii="Times New Roman" w:hAnsi="Times New Roman"/>
        </w:rPr>
        <w:t xml:space="preserve"> or under Article 226 of the Constitution of India in matters related to cognisance of criminal offences, all remedies have to be exhausted which includes remedy u/s 154(3) of </w:t>
      </w:r>
      <w:proofErr w:type="spellStart"/>
      <w:r w:rsidRPr="00DA00B1">
        <w:rPr>
          <w:rFonts w:ascii="Times New Roman" w:hAnsi="Times New Roman"/>
        </w:rPr>
        <w:t>CrPC</w:t>
      </w:r>
      <w:proofErr w:type="spellEnd"/>
      <w:r w:rsidRPr="00DA00B1">
        <w:rPr>
          <w:rFonts w:ascii="Times New Roman" w:hAnsi="Times New Roman"/>
        </w:rPr>
        <w:t>.  This answers the second query.</w:t>
      </w:r>
    </w:p>
    <w:p w:rsidR="00933A03" w:rsidRPr="00DA00B1" w:rsidRDefault="00933A03" w:rsidP="00933A03">
      <w:pPr>
        <w:pStyle w:val="ListParagraph"/>
        <w:spacing w:before="60" w:after="60" w:line="276" w:lineRule="auto"/>
        <w:jc w:val="both"/>
        <w:rPr>
          <w:rFonts w:ascii="Times New Roman" w:hAnsi="Times New Roman"/>
        </w:rPr>
      </w:pPr>
    </w:p>
    <w:p w:rsidR="000A03D1" w:rsidRPr="00DA00B1" w:rsidRDefault="00EF6902" w:rsidP="00DA00B1">
      <w:pPr>
        <w:pStyle w:val="ListParagraph"/>
        <w:numPr>
          <w:ilvl w:val="0"/>
          <w:numId w:val="2"/>
        </w:numPr>
        <w:spacing w:before="60" w:after="60" w:line="276" w:lineRule="auto"/>
        <w:jc w:val="both"/>
        <w:rPr>
          <w:rFonts w:ascii="Times New Roman" w:hAnsi="Times New Roman"/>
        </w:rPr>
      </w:pPr>
      <w:r w:rsidRPr="00DA00B1">
        <w:rPr>
          <w:rFonts w:ascii="Times New Roman" w:hAnsi="Times New Roman"/>
        </w:rPr>
        <w:t>T</w:t>
      </w:r>
      <w:r w:rsidR="000A03D1" w:rsidRPr="00DA00B1">
        <w:rPr>
          <w:rFonts w:ascii="Times New Roman" w:hAnsi="Times New Roman"/>
        </w:rPr>
        <w:t>he grounds for mandatory requirement of a written order (speaking order) u/s 154(3) by the DCP/Competent officer, explaining</w:t>
      </w:r>
      <w:r w:rsidR="005B2C3E" w:rsidRPr="00DA00B1">
        <w:rPr>
          <w:rFonts w:ascii="Times New Roman" w:hAnsi="Times New Roman"/>
        </w:rPr>
        <w:t xml:space="preserve"> </w:t>
      </w:r>
      <w:r w:rsidR="000A03D1" w:rsidRPr="00DA00B1">
        <w:rPr>
          <w:rFonts w:ascii="Times New Roman" w:hAnsi="Times New Roman"/>
        </w:rPr>
        <w:t>the dire need for the following directions to be issued</w:t>
      </w:r>
      <w:r w:rsidR="00C81178" w:rsidRPr="00DA00B1">
        <w:rPr>
          <w:rFonts w:ascii="Times New Roman" w:hAnsi="Times New Roman"/>
        </w:rPr>
        <w:t xml:space="preserve"> </w:t>
      </w:r>
      <w:r w:rsidR="000A03D1" w:rsidRPr="00DA00B1">
        <w:rPr>
          <w:rFonts w:ascii="Times New Roman" w:hAnsi="Times New Roman"/>
        </w:rPr>
        <w:t xml:space="preserve">by the Hon’ble CP to give meaning to S.154(3) of </w:t>
      </w:r>
      <w:proofErr w:type="spellStart"/>
      <w:proofErr w:type="gramStart"/>
      <w:r w:rsidR="000A03D1" w:rsidRPr="00DA00B1">
        <w:rPr>
          <w:rFonts w:ascii="Times New Roman" w:hAnsi="Times New Roman"/>
        </w:rPr>
        <w:t>CrPC</w:t>
      </w:r>
      <w:proofErr w:type="spellEnd"/>
      <w:r w:rsidR="000A03D1" w:rsidRPr="00DA00B1">
        <w:rPr>
          <w:rFonts w:ascii="Times New Roman" w:hAnsi="Times New Roman"/>
        </w:rPr>
        <w:t xml:space="preserve"> :</w:t>
      </w:r>
      <w:proofErr w:type="gramEnd"/>
    </w:p>
    <w:p w:rsidR="000A03D1" w:rsidRPr="00FC166E" w:rsidRDefault="000A03D1" w:rsidP="000A03D1">
      <w:pPr>
        <w:pStyle w:val="ListParagraph"/>
        <w:numPr>
          <w:ilvl w:val="1"/>
          <w:numId w:val="1"/>
        </w:numPr>
        <w:spacing w:before="60" w:after="60" w:line="276" w:lineRule="auto"/>
        <w:jc w:val="both"/>
        <w:rPr>
          <w:rFonts w:ascii="Times New Roman" w:hAnsi="Times New Roman"/>
          <w:i/>
          <w:iCs/>
        </w:rPr>
      </w:pPr>
      <w:r w:rsidRPr="00FC166E">
        <w:rPr>
          <w:rFonts w:ascii="Times New Roman" w:hAnsi="Times New Roman"/>
          <w:i/>
          <w:iCs/>
        </w:rPr>
        <w:t>to direct Zonal DCP's/Competent Officers to dispose of applications u/s 154(3) filed</w:t>
      </w:r>
      <w:r>
        <w:rPr>
          <w:rFonts w:ascii="Times New Roman" w:hAnsi="Times New Roman"/>
          <w:i/>
          <w:iCs/>
        </w:rPr>
        <w:t xml:space="preserve"> for no registration of FIR,</w:t>
      </w:r>
      <w:r w:rsidRPr="00FC166E">
        <w:rPr>
          <w:rFonts w:ascii="Times New Roman" w:hAnsi="Times New Roman"/>
          <w:i/>
          <w:iCs/>
        </w:rPr>
        <w:t xml:space="preserve"> before them</w:t>
      </w:r>
      <w:r>
        <w:rPr>
          <w:rFonts w:ascii="Times New Roman" w:hAnsi="Times New Roman"/>
          <w:i/>
          <w:iCs/>
        </w:rPr>
        <w:t>,</w:t>
      </w:r>
      <w:r w:rsidRPr="00FC166E">
        <w:rPr>
          <w:rFonts w:ascii="Times New Roman" w:hAnsi="Times New Roman"/>
          <w:i/>
          <w:iCs/>
        </w:rPr>
        <w:t xml:space="preserve"> through a </w:t>
      </w:r>
      <w:r w:rsidRPr="00FC166E">
        <w:rPr>
          <w:rFonts w:ascii="Times New Roman" w:hAnsi="Times New Roman"/>
          <w:b/>
          <w:bCs/>
          <w:i/>
          <w:iCs/>
        </w:rPr>
        <w:t>speaking order (written order)</w:t>
      </w:r>
      <w:r w:rsidRPr="00FC166E">
        <w:rPr>
          <w:rFonts w:ascii="Times New Roman" w:hAnsi="Times New Roman"/>
          <w:i/>
          <w:iCs/>
        </w:rPr>
        <w:t xml:space="preserve"> as per the merits of the case</w:t>
      </w:r>
      <w:r w:rsidR="00C81178">
        <w:rPr>
          <w:rFonts w:ascii="Times New Roman" w:hAnsi="Times New Roman"/>
          <w:i/>
          <w:iCs/>
        </w:rPr>
        <w:t xml:space="preserve"> </w:t>
      </w:r>
      <w:r w:rsidRPr="00FC166E">
        <w:rPr>
          <w:rFonts w:ascii="Times New Roman" w:hAnsi="Times New Roman"/>
          <w:i/>
          <w:iCs/>
        </w:rPr>
        <w:t>within 7 days from the filing of the date of the said applications.; and</w:t>
      </w:r>
    </w:p>
    <w:p w:rsidR="000A03D1" w:rsidRPr="00FC166E" w:rsidRDefault="000A03D1" w:rsidP="000A03D1">
      <w:pPr>
        <w:pStyle w:val="ListParagraph"/>
        <w:numPr>
          <w:ilvl w:val="1"/>
          <w:numId w:val="1"/>
        </w:numPr>
        <w:spacing w:before="60" w:after="60" w:line="276" w:lineRule="auto"/>
        <w:jc w:val="both"/>
        <w:rPr>
          <w:rFonts w:ascii="Times New Roman" w:hAnsi="Times New Roman"/>
          <w:i/>
          <w:iCs/>
        </w:rPr>
      </w:pPr>
      <w:r w:rsidRPr="00FC166E">
        <w:rPr>
          <w:rFonts w:ascii="Times New Roman" w:hAnsi="Times New Roman"/>
          <w:i/>
          <w:iCs/>
        </w:rPr>
        <w:t>to direct Zonal DCP's/Competent Officers</w:t>
      </w:r>
      <w:r w:rsidR="00C81178">
        <w:rPr>
          <w:rFonts w:ascii="Times New Roman" w:hAnsi="Times New Roman"/>
          <w:i/>
          <w:iCs/>
        </w:rPr>
        <w:t xml:space="preserve"> </w:t>
      </w:r>
      <w:r w:rsidRPr="00FC166E">
        <w:rPr>
          <w:rFonts w:ascii="Times New Roman" w:hAnsi="Times New Roman"/>
          <w:i/>
          <w:iCs/>
        </w:rPr>
        <w:t xml:space="preserve">to dispose of applications u/s 154(3) filed before them through a </w:t>
      </w:r>
      <w:r w:rsidRPr="00FC166E">
        <w:rPr>
          <w:rFonts w:ascii="Times New Roman" w:hAnsi="Times New Roman"/>
          <w:b/>
          <w:bCs/>
          <w:i/>
          <w:iCs/>
        </w:rPr>
        <w:t>speaking order (written order)</w:t>
      </w:r>
      <w:r w:rsidRPr="00FC166E">
        <w:rPr>
          <w:rFonts w:ascii="Times New Roman" w:hAnsi="Times New Roman"/>
          <w:i/>
          <w:iCs/>
        </w:rPr>
        <w:t xml:space="preserve"> as per the merits of the case, </w:t>
      </w:r>
      <w:r w:rsidR="006A7D13" w:rsidRPr="00FC166E">
        <w:rPr>
          <w:rFonts w:ascii="Times New Roman" w:hAnsi="Times New Roman"/>
          <w:i/>
          <w:iCs/>
        </w:rPr>
        <w:t>if the</w:t>
      </w:r>
      <w:r w:rsidRPr="00FC166E">
        <w:rPr>
          <w:rFonts w:ascii="Times New Roman" w:hAnsi="Times New Roman"/>
          <w:i/>
          <w:iCs/>
        </w:rPr>
        <w:t xml:space="preserve"> IO's closure report is challenged through an applications u/s 154(3) within 7 days from the filing of the date of the said applications; and</w:t>
      </w:r>
    </w:p>
    <w:p w:rsidR="000A03D1" w:rsidRPr="00FC166E" w:rsidRDefault="000A03D1" w:rsidP="000A03D1">
      <w:pPr>
        <w:pStyle w:val="ListParagraph"/>
        <w:numPr>
          <w:ilvl w:val="1"/>
          <w:numId w:val="1"/>
        </w:numPr>
        <w:spacing w:before="60" w:after="60" w:line="276" w:lineRule="auto"/>
        <w:jc w:val="both"/>
        <w:rPr>
          <w:rFonts w:ascii="Times New Roman" w:hAnsi="Times New Roman"/>
          <w:i/>
          <w:iCs/>
        </w:rPr>
      </w:pPr>
      <w:r w:rsidRPr="00FC166E">
        <w:rPr>
          <w:rFonts w:ascii="Times New Roman" w:hAnsi="Times New Roman"/>
          <w:i/>
          <w:iCs/>
        </w:rPr>
        <w:t xml:space="preserve">to hold the Zonal DCP's/Competent Officers responsible </w:t>
      </w:r>
      <w:r w:rsidR="006A7D13" w:rsidRPr="00FC166E">
        <w:rPr>
          <w:rFonts w:ascii="Times New Roman" w:hAnsi="Times New Roman"/>
          <w:i/>
          <w:iCs/>
        </w:rPr>
        <w:t>for frittering</w:t>
      </w:r>
      <w:r w:rsidRPr="00FC166E">
        <w:rPr>
          <w:rFonts w:ascii="Times New Roman" w:hAnsi="Times New Roman"/>
          <w:i/>
          <w:iCs/>
        </w:rPr>
        <w:t xml:space="preserve"> and fettering of jurisdiction and investigation powers conferred through S.154(3) of the </w:t>
      </w:r>
      <w:proofErr w:type="spellStart"/>
      <w:r w:rsidRPr="00FC166E">
        <w:rPr>
          <w:rFonts w:ascii="Times New Roman" w:hAnsi="Times New Roman"/>
          <w:i/>
          <w:iCs/>
        </w:rPr>
        <w:t>CrPC</w:t>
      </w:r>
      <w:proofErr w:type="spellEnd"/>
      <w:r w:rsidRPr="00FC166E">
        <w:rPr>
          <w:rFonts w:ascii="Times New Roman" w:hAnsi="Times New Roman"/>
          <w:i/>
          <w:iCs/>
        </w:rPr>
        <w:t>; and</w:t>
      </w:r>
    </w:p>
    <w:p w:rsidR="000A03D1" w:rsidRDefault="000A03D1" w:rsidP="000A03D1">
      <w:pPr>
        <w:pStyle w:val="ListParagraph"/>
        <w:numPr>
          <w:ilvl w:val="1"/>
          <w:numId w:val="1"/>
        </w:numPr>
        <w:spacing w:before="60" w:after="60" w:line="276" w:lineRule="auto"/>
        <w:jc w:val="both"/>
        <w:rPr>
          <w:rFonts w:ascii="Times New Roman" w:hAnsi="Times New Roman"/>
          <w:i/>
          <w:iCs/>
        </w:rPr>
      </w:pPr>
      <w:r w:rsidRPr="00FC166E">
        <w:rPr>
          <w:rFonts w:ascii="Times New Roman" w:hAnsi="Times New Roman"/>
          <w:i/>
          <w:iCs/>
        </w:rPr>
        <w:t xml:space="preserve">to hold the Zonal DCP's/Competent Officers responsible for omission to follow the </w:t>
      </w:r>
      <w:proofErr w:type="spellStart"/>
      <w:r w:rsidRPr="00FC166E">
        <w:rPr>
          <w:rFonts w:ascii="Times New Roman" w:hAnsi="Times New Roman"/>
          <w:i/>
          <w:iCs/>
        </w:rPr>
        <w:t>Lalita</w:t>
      </w:r>
      <w:proofErr w:type="spellEnd"/>
      <w:r w:rsidRPr="00FC166E">
        <w:rPr>
          <w:rFonts w:ascii="Times New Roman" w:hAnsi="Times New Roman"/>
          <w:i/>
          <w:iCs/>
        </w:rPr>
        <w:t xml:space="preserve"> </w:t>
      </w:r>
      <w:proofErr w:type="spellStart"/>
      <w:r w:rsidRPr="00FC166E">
        <w:rPr>
          <w:rFonts w:ascii="Times New Roman" w:hAnsi="Times New Roman"/>
          <w:i/>
          <w:iCs/>
        </w:rPr>
        <w:t>Kumari</w:t>
      </w:r>
      <w:proofErr w:type="spellEnd"/>
      <w:r w:rsidRPr="00FC166E">
        <w:rPr>
          <w:rFonts w:ascii="Times New Roman" w:hAnsi="Times New Roman"/>
          <w:i/>
          <w:iCs/>
        </w:rPr>
        <w:t xml:space="preserve"> guidelines as directed through the DGP circular dated 19/12/2013; and</w:t>
      </w:r>
    </w:p>
    <w:p w:rsidR="000A03D1" w:rsidRPr="00FC166E" w:rsidRDefault="000A03D1" w:rsidP="000A03D1">
      <w:pPr>
        <w:pStyle w:val="ListParagraph"/>
        <w:numPr>
          <w:ilvl w:val="1"/>
          <w:numId w:val="1"/>
        </w:numPr>
        <w:spacing w:before="60" w:after="60" w:line="276" w:lineRule="auto"/>
        <w:jc w:val="both"/>
        <w:rPr>
          <w:rFonts w:ascii="Times New Roman" w:hAnsi="Times New Roman"/>
          <w:i/>
          <w:iCs/>
        </w:rPr>
      </w:pPr>
      <w:r>
        <w:rPr>
          <w:rFonts w:ascii="Times New Roman" w:hAnsi="Times New Roman"/>
          <w:i/>
          <w:iCs/>
        </w:rPr>
        <w:t xml:space="preserve">to direct that a preliminary inquiry is permissible only for category of cases specified in the </w:t>
      </w:r>
      <w:proofErr w:type="spellStart"/>
      <w:r>
        <w:rPr>
          <w:rFonts w:ascii="Times New Roman" w:hAnsi="Times New Roman"/>
          <w:i/>
          <w:iCs/>
        </w:rPr>
        <w:t>Lalita</w:t>
      </w:r>
      <w:proofErr w:type="spellEnd"/>
      <w:r>
        <w:rPr>
          <w:rFonts w:ascii="Times New Roman" w:hAnsi="Times New Roman"/>
          <w:i/>
          <w:iCs/>
        </w:rPr>
        <w:t xml:space="preserve"> </w:t>
      </w:r>
      <w:proofErr w:type="spellStart"/>
      <w:r>
        <w:rPr>
          <w:rFonts w:ascii="Times New Roman" w:hAnsi="Times New Roman"/>
          <w:i/>
          <w:iCs/>
        </w:rPr>
        <w:t>Kumari</w:t>
      </w:r>
      <w:proofErr w:type="spellEnd"/>
      <w:r>
        <w:rPr>
          <w:rFonts w:ascii="Times New Roman" w:hAnsi="Times New Roman"/>
          <w:i/>
          <w:iCs/>
        </w:rPr>
        <w:t xml:space="preserve"> guidelines.</w:t>
      </w:r>
    </w:p>
    <w:p w:rsidR="000A03D1" w:rsidRPr="00FC166E" w:rsidRDefault="000A03D1" w:rsidP="000A03D1">
      <w:pPr>
        <w:pStyle w:val="ListParagraph"/>
        <w:numPr>
          <w:ilvl w:val="1"/>
          <w:numId w:val="1"/>
        </w:numPr>
        <w:spacing w:before="60" w:after="60" w:line="276" w:lineRule="auto"/>
        <w:jc w:val="both"/>
        <w:rPr>
          <w:rFonts w:ascii="Times New Roman" w:hAnsi="Times New Roman"/>
          <w:i/>
          <w:iCs/>
        </w:rPr>
      </w:pPr>
      <w:r w:rsidRPr="00FC166E">
        <w:rPr>
          <w:rFonts w:ascii="Times New Roman" w:hAnsi="Times New Roman"/>
          <w:i/>
          <w:iCs/>
        </w:rPr>
        <w:t xml:space="preserve">to direct maintenance of record of complaints not converted into a FIR u/s 154(1) in </w:t>
      </w:r>
      <w:r>
        <w:rPr>
          <w:rFonts w:ascii="Times New Roman" w:hAnsi="Times New Roman"/>
          <w:i/>
          <w:iCs/>
        </w:rPr>
        <w:t>P</w:t>
      </w:r>
      <w:r w:rsidRPr="00FC166E">
        <w:rPr>
          <w:rFonts w:ascii="Times New Roman" w:hAnsi="Times New Roman"/>
          <w:i/>
          <w:iCs/>
        </w:rPr>
        <w:t xml:space="preserve">olice </w:t>
      </w:r>
      <w:r>
        <w:rPr>
          <w:rFonts w:ascii="Times New Roman" w:hAnsi="Times New Roman"/>
          <w:i/>
          <w:iCs/>
        </w:rPr>
        <w:t>S</w:t>
      </w:r>
      <w:r w:rsidRPr="00FC166E">
        <w:rPr>
          <w:rFonts w:ascii="Times New Roman" w:hAnsi="Times New Roman"/>
          <w:i/>
          <w:iCs/>
        </w:rPr>
        <w:t xml:space="preserve">tations; and </w:t>
      </w:r>
    </w:p>
    <w:p w:rsidR="000A03D1" w:rsidRDefault="000A03D1" w:rsidP="000A03D1">
      <w:pPr>
        <w:pStyle w:val="ListParagraph"/>
        <w:numPr>
          <w:ilvl w:val="1"/>
          <w:numId w:val="1"/>
        </w:numPr>
        <w:spacing w:before="60" w:after="60" w:line="276" w:lineRule="auto"/>
        <w:jc w:val="both"/>
        <w:rPr>
          <w:rFonts w:ascii="Times New Roman" w:hAnsi="Times New Roman"/>
          <w:i/>
          <w:iCs/>
        </w:rPr>
      </w:pPr>
      <w:r w:rsidRPr="00FC166E">
        <w:rPr>
          <w:rFonts w:ascii="Times New Roman" w:hAnsi="Times New Roman"/>
          <w:i/>
          <w:iCs/>
        </w:rPr>
        <w:t xml:space="preserve">to direct separate maintenance of record of applications u/s 154(3) </w:t>
      </w:r>
      <w:r>
        <w:rPr>
          <w:rFonts w:ascii="Times New Roman" w:hAnsi="Times New Roman"/>
          <w:i/>
          <w:iCs/>
        </w:rPr>
        <w:t xml:space="preserve">and disposal of the same </w:t>
      </w:r>
      <w:r w:rsidRPr="00FC166E">
        <w:rPr>
          <w:rFonts w:ascii="Times New Roman" w:hAnsi="Times New Roman"/>
          <w:i/>
          <w:iCs/>
        </w:rPr>
        <w:t>throughout all</w:t>
      </w:r>
      <w:r w:rsidR="00C81178">
        <w:rPr>
          <w:rFonts w:ascii="Times New Roman" w:hAnsi="Times New Roman"/>
          <w:i/>
          <w:iCs/>
        </w:rPr>
        <w:t xml:space="preserve"> </w:t>
      </w:r>
      <w:r w:rsidRPr="00FC166E">
        <w:rPr>
          <w:rFonts w:ascii="Times New Roman" w:hAnsi="Times New Roman"/>
          <w:i/>
          <w:iCs/>
        </w:rPr>
        <w:t>zonal offices</w:t>
      </w:r>
      <w:r>
        <w:rPr>
          <w:rFonts w:ascii="Times New Roman" w:hAnsi="Times New Roman"/>
          <w:i/>
          <w:iCs/>
        </w:rPr>
        <w:t xml:space="preserve"> (DCP offices)</w:t>
      </w:r>
      <w:r w:rsidRPr="00FC166E">
        <w:rPr>
          <w:rFonts w:ascii="Times New Roman" w:hAnsi="Times New Roman"/>
          <w:i/>
          <w:iCs/>
        </w:rPr>
        <w:t xml:space="preserve"> in Mumbai.</w:t>
      </w:r>
    </w:p>
    <w:p w:rsidR="00933A03" w:rsidRDefault="00933A03" w:rsidP="00933A03">
      <w:pPr>
        <w:pStyle w:val="ListParagraph"/>
        <w:spacing w:before="60" w:after="60" w:line="276" w:lineRule="auto"/>
        <w:ind w:left="1440"/>
        <w:jc w:val="both"/>
        <w:rPr>
          <w:rFonts w:ascii="Times New Roman" w:hAnsi="Times New Roman"/>
          <w:i/>
          <w:iCs/>
        </w:rPr>
      </w:pPr>
    </w:p>
    <w:p w:rsidR="00A172DA" w:rsidRDefault="00A172DA" w:rsidP="00933A03">
      <w:pPr>
        <w:pStyle w:val="ListParagraph"/>
        <w:spacing w:before="60" w:after="60" w:line="276" w:lineRule="auto"/>
        <w:ind w:left="1440"/>
        <w:jc w:val="both"/>
        <w:rPr>
          <w:rFonts w:ascii="Times New Roman" w:hAnsi="Times New Roman"/>
          <w:i/>
          <w:iCs/>
        </w:rPr>
      </w:pPr>
    </w:p>
    <w:p w:rsidR="007D2FF3" w:rsidRDefault="007D2FF3" w:rsidP="007D2FF3">
      <w:pPr>
        <w:pStyle w:val="yiv3156495187ydp1fc01e3dmsolistparagraph"/>
        <w:numPr>
          <w:ilvl w:val="0"/>
          <w:numId w:val="2"/>
        </w:numPr>
        <w:shd w:val="clear" w:color="auto" w:fill="FFFFFF"/>
        <w:spacing w:after="0" w:afterAutospacing="0"/>
        <w:rPr>
          <w:rFonts w:ascii="Helvetica" w:hAnsi="Helvetica"/>
          <w:b/>
          <w:bCs/>
          <w:color w:val="000000"/>
          <w:sz w:val="20"/>
          <w:szCs w:val="20"/>
        </w:rPr>
      </w:pPr>
      <w:r>
        <w:rPr>
          <w:b/>
          <w:bCs/>
          <w:color w:val="000000"/>
          <w:u w:val="single"/>
        </w:rPr>
        <w:t>Section 154(3) CRPC</w:t>
      </w:r>
    </w:p>
    <w:p w:rsidR="007D2FF3" w:rsidRDefault="007D2FF3" w:rsidP="007D2FF3">
      <w:pPr>
        <w:pStyle w:val="yiv3156495187ydp1fc01e3dmsonormal"/>
        <w:shd w:val="clear" w:color="auto" w:fill="FFFFFF"/>
        <w:ind w:left="720"/>
        <w:jc w:val="both"/>
        <w:rPr>
          <w:rFonts w:ascii="Helvetica" w:hAnsi="Helvetica"/>
          <w:b/>
          <w:bCs/>
          <w:color w:val="000000"/>
          <w:sz w:val="20"/>
          <w:szCs w:val="20"/>
        </w:rPr>
      </w:pPr>
      <w:r>
        <w:rPr>
          <w:b/>
          <w:bCs/>
          <w:color w:val="000000"/>
        </w:rPr>
        <w:t>Any person aggrieved by a refusal on the part of an officer in charge of police station to record the information referred to in section (1) may send the substance of such information, in writing or by post, to the Supt. Of Police concerned who, if satisfied that such information discloses the commission of a cognizable offence, shall either investigate the case himself or direct an investigation to be made by any police officer subordinate to him, in the manner provided by the Code, and such officer shall have all powers of an officer in charge of the police station in relation to that offence. </w:t>
      </w:r>
    </w:p>
    <w:p w:rsidR="00933A03" w:rsidRDefault="007D2FF3" w:rsidP="007D2FF3">
      <w:pPr>
        <w:spacing w:before="60" w:after="60" w:line="276" w:lineRule="auto"/>
        <w:jc w:val="both"/>
        <w:rPr>
          <w:rFonts w:ascii="Times New Roman" w:hAnsi="Times New Roman"/>
          <w:i/>
          <w:iCs/>
        </w:rPr>
      </w:pPr>
      <w:r>
        <w:rPr>
          <w:rFonts w:ascii="Times New Roman" w:hAnsi="Times New Roman"/>
          <w:i/>
          <w:iCs/>
        </w:rPr>
        <w:t xml:space="preserve">Section 154(3) has put the responsibility on DCP to be satisfied that the complaint discloses commission of cognizable. The DCP after being satisfied that the complaint discloses commission of cognizable offences directs and appoints ACP to take further action. i.e. registration of FIR. However, the ACP or the appointed officers do not register FIR and conduct illegal enquiry. However, the DCP and Addl CP allows such illegal activity thereby defeating the spirit and purpose of section 154(3) CRPC.  </w:t>
      </w:r>
    </w:p>
    <w:p w:rsidR="00630E04" w:rsidRDefault="00630E04" w:rsidP="007D2FF3">
      <w:pPr>
        <w:spacing w:before="60" w:after="60" w:line="276" w:lineRule="auto"/>
        <w:jc w:val="both"/>
        <w:rPr>
          <w:rFonts w:ascii="Times New Roman" w:hAnsi="Times New Roman"/>
          <w:i/>
          <w:iCs/>
        </w:rPr>
      </w:pPr>
    </w:p>
    <w:p w:rsidR="00630E04" w:rsidRDefault="00630E04" w:rsidP="007D2FF3">
      <w:pPr>
        <w:spacing w:before="60" w:after="60" w:line="276" w:lineRule="auto"/>
        <w:jc w:val="both"/>
        <w:rPr>
          <w:rFonts w:ascii="Times New Roman" w:hAnsi="Times New Roman"/>
          <w:b/>
          <w:i/>
          <w:iCs/>
          <w:u w:val="single"/>
        </w:rPr>
      </w:pPr>
      <w:r>
        <w:rPr>
          <w:rFonts w:ascii="Times New Roman" w:hAnsi="Times New Roman"/>
          <w:b/>
          <w:i/>
          <w:iCs/>
          <w:u w:val="single"/>
        </w:rPr>
        <w:t xml:space="preserve">Not </w:t>
      </w:r>
      <w:r w:rsidRPr="00630E04">
        <w:rPr>
          <w:rFonts w:ascii="Times New Roman" w:hAnsi="Times New Roman"/>
          <w:b/>
          <w:i/>
          <w:iCs/>
          <w:u w:val="single"/>
        </w:rPr>
        <w:t>Maintaining complaint register as per GR 17.6.2016</w:t>
      </w:r>
    </w:p>
    <w:p w:rsidR="00630E04" w:rsidRPr="00630E04" w:rsidRDefault="00630E04" w:rsidP="007D2FF3">
      <w:pPr>
        <w:spacing w:before="60" w:after="60" w:line="276" w:lineRule="auto"/>
        <w:jc w:val="both"/>
        <w:rPr>
          <w:rFonts w:ascii="Times New Roman" w:hAnsi="Times New Roman"/>
          <w:b/>
          <w:i/>
          <w:iCs/>
          <w:u w:val="single"/>
        </w:rPr>
      </w:pPr>
    </w:p>
    <w:p w:rsidR="00C81178" w:rsidRPr="00933A03" w:rsidRDefault="00C81178" w:rsidP="00933A03">
      <w:pPr>
        <w:pStyle w:val="ListParagraph"/>
        <w:numPr>
          <w:ilvl w:val="0"/>
          <w:numId w:val="2"/>
        </w:numPr>
        <w:spacing w:before="60" w:after="60" w:line="276" w:lineRule="auto"/>
        <w:jc w:val="both"/>
        <w:rPr>
          <w:rFonts w:ascii="Times New Roman" w:hAnsi="Times New Roman"/>
          <w:i/>
          <w:iCs/>
        </w:rPr>
      </w:pPr>
      <w:r w:rsidRPr="00933A03">
        <w:rPr>
          <w:rFonts w:ascii="Times New Roman" w:hAnsi="Times New Roman"/>
          <w:i/>
          <w:iCs/>
        </w:rPr>
        <w:t xml:space="preserve">No police station and office of any police authority is maintaining complaint register as per GR 17.6.2016 thereby causing irreparable loss and injury to the citizens and also to the nation by protecting the corrupt and non-performing police officers. </w:t>
      </w:r>
    </w:p>
    <w:p w:rsidR="00056CC3" w:rsidRDefault="00056CC3" w:rsidP="00C81178">
      <w:pPr>
        <w:spacing w:before="60" w:after="60" w:line="276" w:lineRule="auto"/>
        <w:jc w:val="both"/>
        <w:rPr>
          <w:rFonts w:ascii="Times New Roman" w:hAnsi="Times New Roman"/>
          <w:i/>
          <w:iCs/>
        </w:rPr>
      </w:pPr>
    </w:p>
    <w:p w:rsidR="002D0E53" w:rsidRDefault="00056CC3" w:rsidP="00933A03">
      <w:pPr>
        <w:pStyle w:val="ListParagraph"/>
        <w:numPr>
          <w:ilvl w:val="0"/>
          <w:numId w:val="2"/>
        </w:numPr>
        <w:spacing w:before="60" w:after="60" w:line="276" w:lineRule="auto"/>
        <w:jc w:val="both"/>
        <w:rPr>
          <w:rFonts w:ascii="Times New Roman" w:hAnsi="Times New Roman"/>
          <w:i/>
          <w:iCs/>
        </w:rPr>
      </w:pPr>
      <w:r w:rsidRPr="00933A03">
        <w:rPr>
          <w:rFonts w:ascii="Times New Roman" w:hAnsi="Times New Roman"/>
          <w:i/>
          <w:iCs/>
        </w:rPr>
        <w:t>Clear responsibility shall be set upon the concerned DCP and Addl CP to take action</w:t>
      </w:r>
      <w:r w:rsidR="00DA00B1" w:rsidRPr="00933A03">
        <w:rPr>
          <w:rFonts w:ascii="Times New Roman" w:hAnsi="Times New Roman"/>
          <w:i/>
          <w:iCs/>
        </w:rPr>
        <w:t xml:space="preserve"> against the concerned officers within</w:t>
      </w:r>
      <w:r w:rsidRPr="00933A03">
        <w:rPr>
          <w:rFonts w:ascii="Times New Roman" w:hAnsi="Times New Roman"/>
          <w:i/>
          <w:iCs/>
        </w:rPr>
        <w:t xml:space="preserve"> stipulated days for violating the above procedures </w:t>
      </w:r>
      <w:r w:rsidR="00B9148A">
        <w:rPr>
          <w:rFonts w:ascii="Times New Roman" w:hAnsi="Times New Roman"/>
          <w:i/>
          <w:iCs/>
        </w:rPr>
        <w:t xml:space="preserve">u/s 154(3) &amp; GR </w:t>
      </w:r>
      <w:proofErr w:type="spellStart"/>
      <w:r w:rsidR="00B9148A">
        <w:rPr>
          <w:rFonts w:ascii="Times New Roman" w:hAnsi="Times New Roman"/>
          <w:i/>
          <w:iCs/>
        </w:rPr>
        <w:t>dt.</w:t>
      </w:r>
      <w:proofErr w:type="spellEnd"/>
      <w:r w:rsidR="00B9148A">
        <w:rPr>
          <w:rFonts w:ascii="Times New Roman" w:hAnsi="Times New Roman"/>
          <w:i/>
          <w:iCs/>
        </w:rPr>
        <w:t xml:space="preserve"> 17.06.2016 </w:t>
      </w:r>
      <w:r w:rsidRPr="00933A03">
        <w:rPr>
          <w:rFonts w:ascii="Times New Roman" w:hAnsi="Times New Roman"/>
          <w:i/>
          <w:iCs/>
        </w:rPr>
        <w:t>and thereby causing injury and hurt citizens. On failure of action by DCP and Addl CP these officers shall be liable for disciplinary action which shall be recorded in their service register and confidential report to prevent them from being posted in executive posting and / or sensitive posting</w:t>
      </w:r>
      <w:r w:rsidR="002D0E53">
        <w:rPr>
          <w:rFonts w:ascii="Times New Roman" w:hAnsi="Times New Roman"/>
          <w:i/>
          <w:iCs/>
        </w:rPr>
        <w:t>.</w:t>
      </w:r>
    </w:p>
    <w:p w:rsidR="002D0E53" w:rsidRPr="002D0E53" w:rsidRDefault="002D0E53" w:rsidP="002D0E53">
      <w:pPr>
        <w:pStyle w:val="ListParagraph"/>
        <w:rPr>
          <w:rFonts w:ascii="Times New Roman" w:hAnsi="Times New Roman"/>
          <w:i/>
          <w:iCs/>
        </w:rPr>
      </w:pPr>
    </w:p>
    <w:p w:rsidR="00A172DA" w:rsidRDefault="00A172DA" w:rsidP="00933A03">
      <w:pPr>
        <w:pStyle w:val="ListParagraph"/>
        <w:numPr>
          <w:ilvl w:val="0"/>
          <w:numId w:val="2"/>
        </w:numPr>
        <w:spacing w:before="60" w:after="60" w:line="276" w:lineRule="auto"/>
        <w:jc w:val="both"/>
        <w:rPr>
          <w:rFonts w:ascii="Times New Roman" w:hAnsi="Times New Roman"/>
          <w:i/>
          <w:iCs/>
        </w:rPr>
      </w:pPr>
      <w:r>
        <w:rPr>
          <w:rFonts w:ascii="Times New Roman" w:hAnsi="Times New Roman"/>
          <w:i/>
          <w:iCs/>
        </w:rPr>
        <w:t xml:space="preserve">Details of the authority to whom the </w:t>
      </w:r>
      <w:r w:rsidR="00355C62">
        <w:rPr>
          <w:rFonts w:ascii="Times New Roman" w:hAnsi="Times New Roman"/>
          <w:i/>
          <w:iCs/>
        </w:rPr>
        <w:t xml:space="preserve">application for sanction to prosecute can be filed against DCP, Addl CP, </w:t>
      </w:r>
      <w:proofErr w:type="spellStart"/>
      <w:r w:rsidR="00355C62">
        <w:rPr>
          <w:rFonts w:ascii="Times New Roman" w:hAnsi="Times New Roman"/>
          <w:i/>
          <w:iCs/>
        </w:rPr>
        <w:t>Jt</w:t>
      </w:r>
      <w:proofErr w:type="spellEnd"/>
      <w:r w:rsidR="00355C62">
        <w:rPr>
          <w:rFonts w:ascii="Times New Roman" w:hAnsi="Times New Roman"/>
          <w:i/>
          <w:iCs/>
        </w:rPr>
        <w:t xml:space="preserve"> CP, Addl DG, DG </w:t>
      </w:r>
    </w:p>
    <w:p w:rsidR="00355C62" w:rsidRPr="00355C62" w:rsidRDefault="00355C62" w:rsidP="00355C62">
      <w:pPr>
        <w:pStyle w:val="ListParagraph"/>
        <w:rPr>
          <w:rFonts w:ascii="Times New Roman" w:hAnsi="Times New Roman"/>
          <w:i/>
          <w:iCs/>
        </w:rPr>
      </w:pPr>
    </w:p>
    <w:p w:rsidR="00355C62" w:rsidRDefault="00355C62" w:rsidP="00933A03">
      <w:pPr>
        <w:pStyle w:val="ListParagraph"/>
        <w:numPr>
          <w:ilvl w:val="0"/>
          <w:numId w:val="2"/>
        </w:numPr>
        <w:spacing w:before="60" w:after="60" w:line="276" w:lineRule="auto"/>
        <w:jc w:val="both"/>
        <w:rPr>
          <w:rFonts w:ascii="Times New Roman" w:hAnsi="Times New Roman"/>
          <w:i/>
          <w:iCs/>
        </w:rPr>
      </w:pPr>
      <w:r>
        <w:rPr>
          <w:rFonts w:ascii="Times New Roman" w:hAnsi="Times New Roman"/>
          <w:i/>
          <w:iCs/>
        </w:rPr>
        <w:t xml:space="preserve">Compliance of Regulation 9(2) Delay in discharge of duty act i.e. the immediate 3 officers to whom the complaint can be filed against the above officers. </w:t>
      </w:r>
    </w:p>
    <w:p w:rsidR="00355C62" w:rsidRPr="00355C62" w:rsidRDefault="00355C62" w:rsidP="00355C62">
      <w:pPr>
        <w:pStyle w:val="ListParagraph"/>
        <w:rPr>
          <w:rFonts w:ascii="Times New Roman" w:hAnsi="Times New Roman"/>
          <w:i/>
          <w:iCs/>
        </w:rPr>
      </w:pPr>
    </w:p>
    <w:p w:rsidR="00355C62" w:rsidRDefault="00355C62" w:rsidP="00933A03">
      <w:pPr>
        <w:pStyle w:val="ListParagraph"/>
        <w:numPr>
          <w:ilvl w:val="0"/>
          <w:numId w:val="2"/>
        </w:numPr>
        <w:spacing w:before="60" w:after="60" w:line="276" w:lineRule="auto"/>
        <w:jc w:val="both"/>
        <w:rPr>
          <w:rFonts w:ascii="Times New Roman" w:hAnsi="Times New Roman"/>
          <w:i/>
          <w:iCs/>
        </w:rPr>
      </w:pPr>
      <w:r>
        <w:rPr>
          <w:rFonts w:ascii="Times New Roman" w:hAnsi="Times New Roman"/>
          <w:i/>
          <w:iCs/>
        </w:rPr>
        <w:t>Details of the authority who can appoint and dismiss the above officers.</w:t>
      </w:r>
    </w:p>
    <w:p w:rsidR="00A172DA" w:rsidRPr="00A172DA" w:rsidRDefault="00A172DA" w:rsidP="00A172DA">
      <w:pPr>
        <w:pStyle w:val="ListParagraph"/>
        <w:rPr>
          <w:rFonts w:ascii="Times New Roman" w:hAnsi="Times New Roman"/>
          <w:i/>
          <w:iCs/>
        </w:rPr>
      </w:pPr>
    </w:p>
    <w:p w:rsidR="00056CC3" w:rsidRDefault="002D0E53" w:rsidP="00933A03">
      <w:pPr>
        <w:pStyle w:val="ListParagraph"/>
        <w:numPr>
          <w:ilvl w:val="0"/>
          <w:numId w:val="2"/>
        </w:numPr>
        <w:spacing w:before="60" w:after="60" w:line="276" w:lineRule="auto"/>
        <w:jc w:val="both"/>
        <w:rPr>
          <w:rFonts w:ascii="Times New Roman" w:hAnsi="Times New Roman"/>
          <w:i/>
          <w:iCs/>
        </w:rPr>
      </w:pPr>
      <w:r>
        <w:rPr>
          <w:rFonts w:ascii="Times New Roman" w:hAnsi="Times New Roman"/>
          <w:i/>
          <w:iCs/>
        </w:rPr>
        <w:lastRenderedPageBreak/>
        <w:t>The circular shall clearly mention that all the concerned officers who fail to implement 154(1), 154(3) CRPC and GR 17.06.2016 shall be prosecuted u/s 166 A, 167 IPC.</w:t>
      </w:r>
    </w:p>
    <w:p w:rsidR="00FB4C1A" w:rsidRPr="00FB4C1A" w:rsidRDefault="00FB4C1A" w:rsidP="00FB4C1A">
      <w:pPr>
        <w:pStyle w:val="ListParagraph"/>
        <w:rPr>
          <w:rFonts w:ascii="Times New Roman" w:hAnsi="Times New Roman"/>
          <w:i/>
          <w:iCs/>
        </w:rPr>
      </w:pPr>
    </w:p>
    <w:p w:rsidR="00FB4C1A" w:rsidRPr="00FB4C1A" w:rsidRDefault="00FB4C1A" w:rsidP="00BB439B">
      <w:pPr>
        <w:pStyle w:val="ListParagraph"/>
        <w:numPr>
          <w:ilvl w:val="0"/>
          <w:numId w:val="2"/>
        </w:numPr>
        <w:spacing w:before="60" w:after="60" w:line="276" w:lineRule="auto"/>
        <w:jc w:val="both"/>
        <w:rPr>
          <w:rFonts w:ascii="Times New Roman" w:hAnsi="Times New Roman"/>
          <w:i/>
          <w:iCs/>
        </w:rPr>
      </w:pPr>
      <w:r w:rsidRPr="00FB4C1A">
        <w:rPr>
          <w:rFonts w:ascii="Times New Roman" w:hAnsi="Times New Roman"/>
          <w:i/>
          <w:iCs/>
        </w:rPr>
        <w:t>Each and Every document / evidence and statements recorded/ correspondence shall be signed along with date and time. There are several instances when an incorrect record is created and used as genuin</w:t>
      </w:r>
      <w:r>
        <w:rPr>
          <w:rFonts w:ascii="Times New Roman" w:hAnsi="Times New Roman"/>
          <w:i/>
          <w:iCs/>
        </w:rPr>
        <w:t>e in</w:t>
      </w:r>
      <w:r w:rsidRPr="00FB4C1A">
        <w:rPr>
          <w:rFonts w:ascii="Times New Roman" w:hAnsi="Times New Roman"/>
          <w:i/>
          <w:iCs/>
        </w:rPr>
        <w:t xml:space="preserve"> court or evidence. </w:t>
      </w:r>
    </w:p>
    <w:p w:rsidR="005B2C3E" w:rsidRPr="00FC166E" w:rsidRDefault="005B2C3E" w:rsidP="005B2C3E">
      <w:pPr>
        <w:pStyle w:val="ListParagraph"/>
        <w:spacing w:before="60" w:after="60" w:line="276" w:lineRule="auto"/>
        <w:ind w:left="1440"/>
        <w:jc w:val="both"/>
        <w:rPr>
          <w:rFonts w:ascii="Times New Roman" w:hAnsi="Times New Roman"/>
          <w:i/>
          <w:iCs/>
        </w:rPr>
      </w:pPr>
    </w:p>
    <w:p w:rsidR="000A03D1" w:rsidRDefault="000A03D1" w:rsidP="000A03D1">
      <w:pPr>
        <w:spacing w:before="60" w:after="60" w:line="276" w:lineRule="auto"/>
        <w:jc w:val="both"/>
        <w:rPr>
          <w:rFonts w:ascii="Times New Roman" w:hAnsi="Times New Roman"/>
        </w:rPr>
      </w:pPr>
      <w:r w:rsidRPr="00FC166E">
        <w:rPr>
          <w:rFonts w:ascii="Times New Roman" w:hAnsi="Times New Roman"/>
        </w:rPr>
        <w:t>The Petition Group through their legal representative</w:t>
      </w:r>
      <w:r>
        <w:rPr>
          <w:rFonts w:ascii="Times New Roman" w:hAnsi="Times New Roman"/>
        </w:rPr>
        <w:t>s</w:t>
      </w:r>
      <w:r w:rsidRPr="00FC166E">
        <w:rPr>
          <w:rFonts w:ascii="Times New Roman" w:hAnsi="Times New Roman"/>
        </w:rPr>
        <w:t xml:space="preserve"> will be always ready to satisfy all queries or discussions related to the issue if provided an opportunity</w:t>
      </w:r>
      <w:r>
        <w:rPr>
          <w:rFonts w:ascii="Times New Roman" w:hAnsi="Times New Roman"/>
        </w:rPr>
        <w:t xml:space="preserve"> as the matter involves larger public interest.</w:t>
      </w:r>
    </w:p>
    <w:p w:rsidR="000A03D1" w:rsidRPr="00FC166E" w:rsidRDefault="000A03D1" w:rsidP="000A03D1">
      <w:pPr>
        <w:spacing w:before="60" w:after="60" w:line="276" w:lineRule="auto"/>
        <w:jc w:val="both"/>
        <w:rPr>
          <w:rFonts w:ascii="Times New Roman" w:hAnsi="Times New Roman"/>
        </w:rPr>
      </w:pPr>
    </w:p>
    <w:p w:rsidR="000A03D1" w:rsidRDefault="000A03D1" w:rsidP="000A03D1">
      <w:pPr>
        <w:spacing w:before="60" w:after="60" w:line="360" w:lineRule="auto"/>
        <w:jc w:val="right"/>
        <w:rPr>
          <w:rFonts w:ascii="Times New Roman" w:hAnsi="Times New Roman"/>
        </w:rPr>
      </w:pPr>
      <w:r w:rsidRPr="00FC166E">
        <w:rPr>
          <w:rFonts w:ascii="Times New Roman" w:hAnsi="Times New Roman"/>
        </w:rPr>
        <w:t>Sincerely,</w:t>
      </w:r>
    </w:p>
    <w:p w:rsidR="000A03D1" w:rsidRDefault="000A03D1" w:rsidP="000A03D1">
      <w:pPr>
        <w:spacing w:before="60" w:after="60" w:line="360" w:lineRule="auto"/>
        <w:jc w:val="right"/>
        <w:rPr>
          <w:rFonts w:ascii="Times New Roman" w:hAnsi="Times New Roman"/>
        </w:rPr>
      </w:pPr>
    </w:p>
    <w:p w:rsidR="000A03D1" w:rsidRPr="00FC166E" w:rsidRDefault="000A03D1" w:rsidP="000A03D1">
      <w:pPr>
        <w:spacing w:before="60" w:after="60" w:line="360" w:lineRule="auto"/>
        <w:jc w:val="both"/>
        <w:rPr>
          <w:rFonts w:ascii="Times New Roman" w:hAnsi="Times New Roman"/>
        </w:rPr>
      </w:pPr>
    </w:p>
    <w:p w:rsidR="000A03D1" w:rsidRPr="00FC166E" w:rsidRDefault="000A03D1" w:rsidP="000A03D1">
      <w:pPr>
        <w:spacing w:before="60" w:after="60" w:line="360" w:lineRule="auto"/>
        <w:jc w:val="both"/>
        <w:rPr>
          <w:rFonts w:ascii="Times New Roman" w:hAnsi="Times New Roman"/>
        </w:rPr>
      </w:pPr>
    </w:p>
    <w:p w:rsidR="000A03D1" w:rsidRPr="00FC166E" w:rsidRDefault="000A03D1" w:rsidP="000A03D1">
      <w:pPr>
        <w:spacing w:before="60" w:after="60" w:line="360" w:lineRule="auto"/>
        <w:jc w:val="both"/>
        <w:rPr>
          <w:rFonts w:ascii="Times New Roman" w:hAnsi="Times New Roman"/>
        </w:rPr>
      </w:pPr>
    </w:p>
    <w:p w:rsidR="00EF745A" w:rsidRDefault="00EF745A"/>
    <w:sectPr w:rsidR="00EF745A" w:rsidSect="00D4490F">
      <w:pgSz w:w="11906" w:h="16838"/>
      <w:pgMar w:top="1440" w:right="1814" w:bottom="1440" w:left="181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33AE3"/>
    <w:multiLevelType w:val="hybridMultilevel"/>
    <w:tmpl w:val="227446C8"/>
    <w:lvl w:ilvl="0" w:tplc="08090017">
      <w:start w:val="1"/>
      <w:numFmt w:val="lowerLetter"/>
      <w:lvlText w:val="%1)"/>
      <w:lvlJc w:val="left"/>
      <w:pPr>
        <w:ind w:left="720" w:hanging="360"/>
      </w:pPr>
    </w:lvl>
    <w:lvl w:ilvl="1" w:tplc="A7F86A3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EE7BF8"/>
    <w:multiLevelType w:val="hybridMultilevel"/>
    <w:tmpl w:val="39E0D4C6"/>
    <w:lvl w:ilvl="0" w:tplc="884E8F32">
      <w:start w:val="1"/>
      <w:numFmt w:val="decimal"/>
      <w:lvlText w:val="%1."/>
      <w:lvlJc w:val="left"/>
      <w:pPr>
        <w:ind w:left="2520" w:hanging="360"/>
      </w:pPr>
      <w:rPr>
        <w:rFonts w:hint="default"/>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22E43C25"/>
    <w:multiLevelType w:val="hybridMultilevel"/>
    <w:tmpl w:val="DEC6151C"/>
    <w:lvl w:ilvl="0" w:tplc="884E8F32">
      <w:start w:val="1"/>
      <w:numFmt w:val="decimal"/>
      <w:lvlText w:val="%1."/>
      <w:lvlJc w:val="left"/>
      <w:pPr>
        <w:ind w:left="2520" w:hanging="360"/>
      </w:pPr>
      <w:rPr>
        <w:rFonts w:hint="default"/>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62312D0E"/>
    <w:multiLevelType w:val="hybridMultilevel"/>
    <w:tmpl w:val="265AB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3D1"/>
    <w:rsid w:val="00056CC3"/>
    <w:rsid w:val="000A03D1"/>
    <w:rsid w:val="0015011B"/>
    <w:rsid w:val="00276913"/>
    <w:rsid w:val="002D0E53"/>
    <w:rsid w:val="002D3C7D"/>
    <w:rsid w:val="00355C62"/>
    <w:rsid w:val="005A54CA"/>
    <w:rsid w:val="005B2C3E"/>
    <w:rsid w:val="00630E04"/>
    <w:rsid w:val="006A7D13"/>
    <w:rsid w:val="007A3717"/>
    <w:rsid w:val="007D2FF3"/>
    <w:rsid w:val="00933A03"/>
    <w:rsid w:val="00960565"/>
    <w:rsid w:val="00A172DA"/>
    <w:rsid w:val="00B17945"/>
    <w:rsid w:val="00B9148A"/>
    <w:rsid w:val="00BD7606"/>
    <w:rsid w:val="00C81178"/>
    <w:rsid w:val="00CB18BC"/>
    <w:rsid w:val="00CF6E2F"/>
    <w:rsid w:val="00DA00B1"/>
    <w:rsid w:val="00DB7456"/>
    <w:rsid w:val="00E27366"/>
    <w:rsid w:val="00EF6902"/>
    <w:rsid w:val="00EF745A"/>
    <w:rsid w:val="00F300E7"/>
    <w:rsid w:val="00FB4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90D9B"/>
  <w15:chartTrackingRefBased/>
  <w15:docId w15:val="{2084DAE6-0B6E-46AF-82C9-D511C1F58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03D1"/>
    <w:pPr>
      <w:spacing w:after="0" w:line="240" w:lineRule="auto"/>
    </w:pPr>
    <w:rPr>
      <w:rFonts w:ascii="Calibri" w:eastAsia="Calibri" w:hAnsi="Calibri" w:cs="Times New Roman"/>
      <w:sz w:val="24"/>
      <w:szCs w:val="24"/>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03D1"/>
    <w:pPr>
      <w:ind w:left="720"/>
      <w:contextualSpacing/>
    </w:pPr>
  </w:style>
  <w:style w:type="paragraph" w:customStyle="1" w:styleId="yiv3156495187ydp1fc01e3dmsolistparagraph">
    <w:name w:val="yiv3156495187ydp1fc01e3dmsolistparagraph"/>
    <w:basedOn w:val="Normal"/>
    <w:rsid w:val="007D2FF3"/>
    <w:pPr>
      <w:spacing w:before="100" w:beforeAutospacing="1" w:after="100" w:afterAutospacing="1"/>
    </w:pPr>
    <w:rPr>
      <w:rFonts w:ascii="Times New Roman" w:eastAsia="Times New Roman" w:hAnsi="Times New Roman"/>
      <w:lang w:val="en-US"/>
    </w:rPr>
  </w:style>
  <w:style w:type="paragraph" w:customStyle="1" w:styleId="yiv3156495187ydp1fc01e3dmsonormal">
    <w:name w:val="yiv3156495187ydp1fc01e3dmsonormal"/>
    <w:basedOn w:val="Normal"/>
    <w:rsid w:val="007D2FF3"/>
    <w:pPr>
      <w:spacing w:before="100" w:beforeAutospacing="1" w:after="100" w:afterAutospacing="1"/>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4</Pages>
  <Words>995</Words>
  <Characters>5678</Characters>
  <Application>Microsoft Office Word</Application>
  <DocSecurity>0</DocSecurity>
  <Lines>47</Lines>
  <Paragraphs>13</Paragraphs>
  <ScaleCrop>false</ScaleCrop>
  <Company/>
  <LinksUpToDate>false</LinksUpToDate>
  <CharactersWithSpaces>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28</cp:revision>
  <dcterms:created xsi:type="dcterms:W3CDTF">2024-04-21T09:51:00Z</dcterms:created>
  <dcterms:modified xsi:type="dcterms:W3CDTF">2024-04-23T09:22:00Z</dcterms:modified>
</cp:coreProperties>
</file>